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D56B5" w14:textId="77777777" w:rsidR="00490881" w:rsidRPr="00D76EA9" w:rsidRDefault="00490881" w:rsidP="00490881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  <w:bookmarkStart w:id="0" w:name="_Hlk209626059"/>
      <w:bookmarkEnd w:id="0"/>
      <w:r w:rsidRPr="00D76EA9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BLOCO TÉCNICO DE ARGUMENTAÇÃO</w:t>
      </w:r>
    </w:p>
    <w:p w14:paraId="56543F4F" w14:textId="77777777" w:rsidR="00490881" w:rsidRDefault="00490881" w:rsidP="00490881">
      <w:pPr>
        <w:shd w:val="clear" w:color="auto" w:fill="FFFFFF" w:themeFill="background1"/>
        <w:spacing w:after="0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790DA691" w14:textId="77777777" w:rsidR="00490881" w:rsidRDefault="00490881" w:rsidP="00490881">
      <w:pPr>
        <w:shd w:val="clear" w:color="auto" w:fill="FFFFFF" w:themeFill="background1"/>
        <w:spacing w:after="0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1BBC05F5" w14:textId="54C019EE" w:rsidR="00490881" w:rsidRPr="00D76EA9" w:rsidRDefault="00490881" w:rsidP="00490881">
      <w:pPr>
        <w:shd w:val="clear" w:color="auto" w:fill="FFFFFF" w:themeFill="background1"/>
        <w:spacing w:after="0"/>
        <w:jc w:val="center"/>
        <w:rPr>
          <w:rFonts w:ascii="Arial" w:eastAsia="Arial" w:hAnsi="Arial" w:cs="Arial"/>
          <w:b/>
          <w:bCs/>
          <w:color w:val="002060"/>
          <w:sz w:val="24"/>
          <w:szCs w:val="24"/>
        </w:rPr>
      </w:pPr>
      <w:r w:rsidRPr="00CE71DA">
        <w:rPr>
          <w:rFonts w:ascii="Arial" w:eastAsia="Arial" w:hAnsi="Arial" w:cs="Arial"/>
          <w:b/>
          <w:bCs/>
          <w:color w:val="002060"/>
          <w:sz w:val="24"/>
          <w:szCs w:val="24"/>
          <w:highlight w:val="lightGray"/>
        </w:rPr>
        <w:t>“</w:t>
      </w:r>
      <w:r>
        <w:rPr>
          <w:rFonts w:ascii="Arial" w:eastAsia="Arial" w:hAnsi="Arial" w:cs="Arial"/>
          <w:b/>
          <w:bCs/>
          <w:color w:val="002060"/>
          <w:sz w:val="24"/>
          <w:szCs w:val="24"/>
          <w:highlight w:val="lightGray"/>
        </w:rPr>
        <w:t>FISSURAS MAPEADAS</w:t>
      </w:r>
      <w:r w:rsidRPr="00CE71DA">
        <w:rPr>
          <w:rFonts w:ascii="Arial" w:eastAsia="Arial" w:hAnsi="Arial" w:cs="Arial"/>
          <w:b/>
          <w:bCs/>
          <w:color w:val="002060"/>
          <w:sz w:val="24"/>
          <w:szCs w:val="24"/>
          <w:highlight w:val="lightGray"/>
        </w:rPr>
        <w:t>”</w:t>
      </w:r>
    </w:p>
    <w:p w14:paraId="3DBBC982" w14:textId="77777777" w:rsidR="00490881" w:rsidRDefault="00490881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542CAC5D" w14:textId="77777777" w:rsidR="00490881" w:rsidRDefault="00490881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750D6F3E" w14:textId="77777777" w:rsidR="00490881" w:rsidRDefault="00490881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146C225C" w14:textId="77777777" w:rsidR="00490881" w:rsidRPr="00490881" w:rsidRDefault="00490881" w:rsidP="00490881">
      <w:pPr>
        <w:shd w:val="clear" w:color="auto" w:fill="FFFFFF" w:themeFill="background1"/>
        <w:spacing w:after="0" w:line="240" w:lineRule="auto"/>
      </w:pPr>
      <w:r w:rsidRPr="0049088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TESE A CONTRADITAR/IMPUGNAR</w:t>
      </w:r>
      <w:r w:rsidRPr="00490881">
        <w:rPr>
          <w:rFonts w:ascii="Arial" w:eastAsia="Arial" w:hAnsi="Arial" w:cs="Arial"/>
          <w:color w:val="000000" w:themeColor="text1"/>
          <w:sz w:val="20"/>
          <w:szCs w:val="20"/>
        </w:rPr>
        <w:t>:</w:t>
      </w:r>
    </w:p>
    <w:p w14:paraId="136ED148" w14:textId="77777777" w:rsidR="00490881" w:rsidRPr="00AF6913" w:rsidRDefault="00490881" w:rsidP="00490881">
      <w:pPr>
        <w:shd w:val="clear" w:color="auto" w:fill="FFFFFF" w:themeFill="background1"/>
        <w:spacing w:after="0" w:line="240" w:lineRule="auto"/>
        <w:jc w:val="both"/>
      </w:pPr>
      <w:r w:rsidRPr="44701472">
        <w:rPr>
          <w:rFonts w:ascii="Arial" w:eastAsia="Arial" w:hAnsi="Arial" w:cs="Arial"/>
          <w:sz w:val="20"/>
          <w:szCs w:val="20"/>
        </w:rPr>
        <w:t xml:space="preserve"> </w:t>
      </w:r>
    </w:p>
    <w:p w14:paraId="1D5F70EE" w14:textId="0CD2ACCB" w:rsidR="00490881" w:rsidRPr="00AF6913" w:rsidRDefault="00490881" w:rsidP="00490881">
      <w:pPr>
        <w:shd w:val="clear" w:color="auto" w:fill="FFFFFF" w:themeFill="background1"/>
        <w:spacing w:after="0" w:line="240" w:lineRule="auto"/>
        <w:jc w:val="both"/>
      </w:pPr>
      <w:r w:rsidRPr="020D54D6">
        <w:rPr>
          <w:rFonts w:ascii="Arial" w:eastAsia="Arial" w:hAnsi="Arial" w:cs="Arial"/>
          <w:color w:val="000000" w:themeColor="text1"/>
          <w:sz w:val="20"/>
          <w:szCs w:val="20"/>
        </w:rPr>
        <w:t xml:space="preserve">(Autora ou Perito Judicial): O aspecto visual de fissuras mapeadas em paredes </w:t>
      </w:r>
      <w:r w:rsidRPr="020D54D6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configura apriorística/automática conclusão de ocorrência de “vício construtivo”.</w:t>
      </w:r>
    </w:p>
    <w:p w14:paraId="3F719EE3" w14:textId="77777777" w:rsidR="00490881" w:rsidRDefault="00490881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61F3DA63" w14:textId="77777777" w:rsidR="00490881" w:rsidRDefault="00490881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012B15D3" w14:textId="77777777" w:rsidR="00490881" w:rsidRDefault="00490881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53E11E6F" w14:textId="04E931E0" w:rsidR="00AF6913" w:rsidRDefault="5836763A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  <w:u w:val="single"/>
        </w:rPr>
      </w:pPr>
      <w:r w:rsidRPr="44701472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OBSERVAÇÕES PRELIMINARES:</w:t>
      </w:r>
      <w:r w:rsidRPr="44701472">
        <w:rPr>
          <w:rFonts w:ascii="Arial" w:eastAsia="Arial" w:hAnsi="Arial" w:cs="Arial"/>
          <w:color w:val="000000" w:themeColor="text1"/>
          <w:sz w:val="20"/>
          <w:szCs w:val="20"/>
          <w:u w:val="single"/>
        </w:rPr>
        <w:t xml:space="preserve"> </w:t>
      </w:r>
    </w:p>
    <w:p w14:paraId="7D1EA68E" w14:textId="77777777" w:rsidR="0055529A" w:rsidRPr="00AF6913" w:rsidRDefault="0055529A" w:rsidP="44701472">
      <w:pPr>
        <w:shd w:val="clear" w:color="auto" w:fill="FFFFFF" w:themeFill="background1"/>
        <w:spacing w:after="0" w:line="240" w:lineRule="auto"/>
        <w:jc w:val="both"/>
      </w:pPr>
    </w:p>
    <w:p w14:paraId="3B0F6767" w14:textId="22201C36" w:rsidR="00AF6913" w:rsidRDefault="5836763A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44701472">
        <w:rPr>
          <w:rFonts w:ascii="Arial" w:eastAsia="Arial" w:hAnsi="Arial" w:cs="Arial"/>
          <w:color w:val="000000" w:themeColor="text1"/>
          <w:sz w:val="20"/>
          <w:szCs w:val="20"/>
        </w:rPr>
        <w:t xml:space="preserve">O presente documento objetiva constituir-se em um arrazoado teórico, com foco voltado à utilização na atividade de subsídio técnico de engenharia em ações judiciais atinentes a vícios construtivos. </w:t>
      </w:r>
    </w:p>
    <w:p w14:paraId="2B4557D7" w14:textId="77777777" w:rsidR="00490881" w:rsidRPr="00AF6913" w:rsidRDefault="00490881" w:rsidP="44701472">
      <w:pPr>
        <w:shd w:val="clear" w:color="auto" w:fill="FFFFFF" w:themeFill="background1"/>
        <w:spacing w:after="0" w:line="240" w:lineRule="auto"/>
        <w:jc w:val="both"/>
      </w:pPr>
    </w:p>
    <w:p w14:paraId="3B5B98C6" w14:textId="77777777" w:rsidR="00490881" w:rsidRDefault="5836763A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44701472">
        <w:rPr>
          <w:rFonts w:ascii="Arial" w:eastAsia="Arial" w:hAnsi="Arial" w:cs="Arial"/>
          <w:color w:val="000000" w:themeColor="text1"/>
          <w:sz w:val="20"/>
          <w:szCs w:val="20"/>
        </w:rPr>
        <w:t>Sua construção se deu a partir de uma tese hipotética a respeito de um tema recorrente, definida em colegiado e posterior aprofundamento e pesquisa sobre Normas da ABNT (NBR), cujos conteúdos guardassem mais atinência com o temário abordado na tese, no caso em baila,</w:t>
      </w:r>
      <w:r w:rsidR="00AF076D">
        <w:rPr>
          <w:rFonts w:ascii="Arial" w:eastAsia="Arial" w:hAnsi="Arial" w:cs="Arial"/>
          <w:color w:val="000000" w:themeColor="text1"/>
          <w:sz w:val="20"/>
          <w:szCs w:val="20"/>
        </w:rPr>
        <w:t xml:space="preserve"> envolvendo aspecto visual característico de fissuras mapeadas em paredes. </w:t>
      </w:r>
    </w:p>
    <w:p w14:paraId="68D3BEE3" w14:textId="77777777" w:rsidR="00490881" w:rsidRDefault="00490881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417CE841" w14:textId="4400AC03" w:rsidR="0014291D" w:rsidRDefault="00AF076D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44701472">
        <w:rPr>
          <w:rFonts w:ascii="Arial" w:eastAsia="Arial" w:hAnsi="Arial" w:cs="Arial"/>
          <w:color w:val="000000" w:themeColor="text1"/>
          <w:sz w:val="20"/>
          <w:szCs w:val="20"/>
        </w:rPr>
        <w:t>Desta forma, foram abordadas na sua elaboração</w:t>
      </w:r>
      <w:r w:rsidR="004F3969">
        <w:rPr>
          <w:rFonts w:ascii="Arial" w:eastAsia="Arial" w:hAnsi="Arial" w:cs="Arial"/>
          <w:color w:val="000000" w:themeColor="text1"/>
          <w:sz w:val="20"/>
          <w:szCs w:val="20"/>
        </w:rPr>
        <w:t xml:space="preserve"> diretrizes e postulados constantes na</w:t>
      </w:r>
      <w:r w:rsidRPr="44701472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4F3969">
        <w:rPr>
          <w:rFonts w:ascii="Arial" w:eastAsia="Arial" w:hAnsi="Arial" w:cs="Arial"/>
          <w:color w:val="000000" w:themeColor="text1"/>
          <w:sz w:val="20"/>
          <w:szCs w:val="20"/>
        </w:rPr>
        <w:t>ABNT/</w:t>
      </w:r>
      <w:r w:rsidRPr="44701472">
        <w:rPr>
          <w:rFonts w:ascii="Arial" w:eastAsia="Arial" w:hAnsi="Arial" w:cs="Arial"/>
          <w:color w:val="000000" w:themeColor="text1"/>
          <w:sz w:val="20"/>
          <w:szCs w:val="20"/>
        </w:rPr>
        <w:t>NBR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5231C5">
        <w:rPr>
          <w:rFonts w:ascii="Arial" w:eastAsia="Arial" w:hAnsi="Arial" w:cs="Arial"/>
          <w:color w:val="000000" w:themeColor="text1"/>
          <w:sz w:val="20"/>
          <w:szCs w:val="20"/>
        </w:rPr>
        <w:t xml:space="preserve">como a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13749</w:t>
      </w:r>
      <w:r w:rsidR="00AD3B2D">
        <w:rPr>
          <w:rFonts w:ascii="Arial" w:eastAsia="Arial" w:hAnsi="Arial" w:cs="Arial"/>
          <w:color w:val="000000" w:themeColor="text1"/>
          <w:sz w:val="20"/>
          <w:szCs w:val="20"/>
        </w:rPr>
        <w:t xml:space="preserve"> – Revestimento de paredes e tetos de argamassas inorgânicas – Especificação</w:t>
      </w:r>
      <w:r w:rsidR="005231C5">
        <w:rPr>
          <w:rFonts w:ascii="Arial" w:eastAsia="Arial" w:hAnsi="Arial" w:cs="Arial"/>
          <w:color w:val="000000" w:themeColor="text1"/>
          <w:sz w:val="20"/>
          <w:szCs w:val="20"/>
        </w:rPr>
        <w:t>, dentre outr</w:t>
      </w:r>
      <w:r w:rsidR="0050663F"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="005231C5">
        <w:rPr>
          <w:rFonts w:ascii="Arial" w:eastAsia="Arial" w:hAnsi="Arial" w:cs="Arial"/>
          <w:color w:val="000000" w:themeColor="text1"/>
          <w:sz w:val="20"/>
          <w:szCs w:val="20"/>
        </w:rPr>
        <w:t xml:space="preserve">s </w:t>
      </w:r>
      <w:r w:rsidR="0050663F">
        <w:rPr>
          <w:rFonts w:ascii="Arial" w:eastAsia="Arial" w:hAnsi="Arial" w:cs="Arial"/>
          <w:color w:val="000000" w:themeColor="text1"/>
          <w:sz w:val="20"/>
          <w:szCs w:val="20"/>
        </w:rPr>
        <w:t>aspectos conceituais correlatos</w:t>
      </w:r>
      <w:r w:rsidR="005231C5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r w:rsidR="0050663F">
        <w:rPr>
          <w:rFonts w:ascii="Arial" w:eastAsia="Arial" w:hAnsi="Arial" w:cs="Arial"/>
          <w:color w:val="000000" w:themeColor="text1"/>
          <w:sz w:val="20"/>
          <w:szCs w:val="20"/>
        </w:rPr>
        <w:t xml:space="preserve">tanto dispostos em normas, como na </w:t>
      </w:r>
      <w:r w:rsidR="005231C5">
        <w:rPr>
          <w:rFonts w:ascii="Arial" w:eastAsia="Arial" w:hAnsi="Arial" w:cs="Arial"/>
          <w:color w:val="000000" w:themeColor="text1"/>
          <w:sz w:val="20"/>
          <w:szCs w:val="20"/>
        </w:rPr>
        <w:t xml:space="preserve">literatura técnica pertinente </w:t>
      </w:r>
      <w:r w:rsidR="0050663F">
        <w:rPr>
          <w:rFonts w:ascii="Arial" w:eastAsia="Arial" w:hAnsi="Arial" w:cs="Arial"/>
          <w:color w:val="000000" w:themeColor="text1"/>
          <w:sz w:val="20"/>
          <w:szCs w:val="20"/>
        </w:rPr>
        <w:t xml:space="preserve">à </w:t>
      </w:r>
      <w:r w:rsidR="005231C5">
        <w:rPr>
          <w:rFonts w:ascii="Arial" w:eastAsia="Arial" w:hAnsi="Arial" w:cs="Arial"/>
          <w:color w:val="000000" w:themeColor="text1"/>
          <w:sz w:val="20"/>
          <w:szCs w:val="20"/>
        </w:rPr>
        <w:t>matéria.</w:t>
      </w:r>
    </w:p>
    <w:p w14:paraId="61821D13" w14:textId="77777777" w:rsidR="00490881" w:rsidRDefault="00490881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1A8C72CB" w14:textId="77777777" w:rsidR="00490881" w:rsidRDefault="00490881" w:rsidP="00490881">
      <w:pPr>
        <w:shd w:val="clear" w:color="auto" w:fill="FFFFFF" w:themeFill="background1"/>
        <w:spacing w:after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3630C34C">
        <w:rPr>
          <w:rFonts w:ascii="Arial" w:eastAsia="Arial" w:hAnsi="Arial" w:cs="Arial"/>
          <w:color w:val="000000" w:themeColor="text1"/>
          <w:sz w:val="20"/>
          <w:szCs w:val="20"/>
        </w:rPr>
        <w:t>Impende ressaltar a necessidade de análise de cada caso concreto e customização da abordagem de acordo com especificidades de cada Ação, buscando sempre a melhor atuação de assistência técnica judicial para compor a defesa jurídica da CAIXA nos processos.</w:t>
      </w:r>
    </w:p>
    <w:p w14:paraId="0B38BBE2" w14:textId="77777777" w:rsidR="00490881" w:rsidRDefault="00490881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722E17E0" w14:textId="4DD78766" w:rsidR="002D3A3E" w:rsidRPr="00996A58" w:rsidRDefault="002D3A3E" w:rsidP="002D3A3E">
      <w:pPr>
        <w:shd w:val="clear" w:color="auto" w:fill="FFFFFF" w:themeFill="background1"/>
        <w:spacing w:before="120" w:after="0" w:line="240" w:lineRule="auto"/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996A58">
        <w:rPr>
          <w:rFonts w:ascii="Arial" w:eastAsia="Arial" w:hAnsi="Arial" w:cs="Arial"/>
          <w:color w:val="000000" w:themeColor="text1"/>
          <w:sz w:val="18"/>
          <w:szCs w:val="18"/>
        </w:rPr>
        <w:t xml:space="preserve">Obs. </w:t>
      </w:r>
      <w:r w:rsidR="00490881">
        <w:rPr>
          <w:rFonts w:ascii="Arial" w:eastAsia="Arial" w:hAnsi="Arial" w:cs="Arial"/>
          <w:color w:val="000000" w:themeColor="text1"/>
          <w:sz w:val="18"/>
          <w:szCs w:val="18"/>
        </w:rPr>
        <w:t xml:space="preserve">Ressalte-se </w:t>
      </w:r>
      <w:r w:rsidRPr="00996A58">
        <w:rPr>
          <w:rFonts w:ascii="Arial" w:eastAsia="Arial" w:hAnsi="Arial" w:cs="Arial"/>
          <w:color w:val="000000" w:themeColor="text1"/>
          <w:sz w:val="18"/>
          <w:szCs w:val="18"/>
        </w:rPr>
        <w:t>a utilidade técnico-probatória de demonstrar</w:t>
      </w:r>
      <w:r w:rsidR="004D2E99" w:rsidRPr="00996A58">
        <w:rPr>
          <w:rFonts w:ascii="Arial" w:eastAsia="Arial" w:hAnsi="Arial" w:cs="Arial"/>
          <w:color w:val="000000" w:themeColor="text1"/>
          <w:sz w:val="18"/>
          <w:szCs w:val="18"/>
        </w:rPr>
        <w:t>, se aplicável ao caso concreto,</w:t>
      </w:r>
      <w:r w:rsidRPr="00996A58">
        <w:rPr>
          <w:rFonts w:ascii="Arial" w:eastAsia="Arial" w:hAnsi="Arial" w:cs="Arial"/>
          <w:color w:val="000000" w:themeColor="text1"/>
          <w:sz w:val="18"/>
          <w:szCs w:val="18"/>
        </w:rPr>
        <w:t xml:space="preserve"> documentário fotográfico em momento de entrega</w:t>
      </w:r>
      <w:r w:rsidR="004D2E99" w:rsidRPr="00996A58">
        <w:rPr>
          <w:rFonts w:ascii="Arial" w:eastAsia="Arial" w:hAnsi="Arial" w:cs="Arial"/>
          <w:color w:val="000000" w:themeColor="text1"/>
          <w:sz w:val="18"/>
          <w:szCs w:val="18"/>
        </w:rPr>
        <w:t xml:space="preserve"> que evidencie ausência de fissura</w:t>
      </w:r>
      <w:r w:rsidR="00490881">
        <w:rPr>
          <w:rFonts w:ascii="Arial" w:eastAsia="Arial" w:hAnsi="Arial" w:cs="Arial"/>
          <w:color w:val="000000" w:themeColor="text1"/>
          <w:sz w:val="18"/>
          <w:szCs w:val="18"/>
        </w:rPr>
        <w:t>s</w:t>
      </w:r>
      <w:r w:rsidR="004D2E99" w:rsidRPr="00996A58">
        <w:rPr>
          <w:rFonts w:ascii="Arial" w:eastAsia="Arial" w:hAnsi="Arial" w:cs="Arial"/>
          <w:color w:val="000000" w:themeColor="text1"/>
          <w:sz w:val="18"/>
          <w:szCs w:val="18"/>
        </w:rPr>
        <w:t xml:space="preserve"> mapeada</w:t>
      </w:r>
      <w:r w:rsidR="00490881">
        <w:rPr>
          <w:rFonts w:ascii="Arial" w:eastAsia="Arial" w:hAnsi="Arial" w:cs="Arial"/>
          <w:color w:val="000000" w:themeColor="text1"/>
          <w:sz w:val="18"/>
          <w:szCs w:val="18"/>
        </w:rPr>
        <w:t>s</w:t>
      </w:r>
      <w:r w:rsidR="004D2E99" w:rsidRPr="00996A58">
        <w:rPr>
          <w:rFonts w:ascii="Arial" w:eastAsia="Arial" w:hAnsi="Arial" w:cs="Arial"/>
          <w:color w:val="000000" w:themeColor="text1"/>
          <w:sz w:val="18"/>
          <w:szCs w:val="18"/>
        </w:rPr>
        <w:t xml:space="preserve"> nas paredes</w:t>
      </w:r>
      <w:r w:rsidR="00582CA7" w:rsidRPr="00996A58">
        <w:rPr>
          <w:rFonts w:ascii="Arial" w:eastAsia="Arial" w:hAnsi="Arial" w:cs="Arial"/>
          <w:color w:val="000000" w:themeColor="text1"/>
          <w:sz w:val="18"/>
          <w:szCs w:val="18"/>
        </w:rPr>
        <w:t xml:space="preserve"> que porventura sejam objeto de reclamação na lide, no temário ora em baila.</w:t>
      </w:r>
    </w:p>
    <w:p w14:paraId="075953D7" w14:textId="77777777" w:rsidR="0014291D" w:rsidRDefault="0014291D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4A1FD6F9" w14:textId="1D605A12" w:rsidR="00AF6913" w:rsidRDefault="00AF6913" w:rsidP="44701472">
      <w:pPr>
        <w:shd w:val="clear" w:color="auto" w:fill="FFFFFF" w:themeFill="background1"/>
        <w:spacing w:after="0" w:line="240" w:lineRule="auto"/>
        <w:jc w:val="both"/>
      </w:pPr>
    </w:p>
    <w:p w14:paraId="600C5315" w14:textId="005601F5" w:rsidR="00AF6913" w:rsidRPr="00AF6913" w:rsidRDefault="00AF6913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37915E2A" w14:textId="33D8D0A9" w:rsidR="00AF6913" w:rsidRPr="00AF6913" w:rsidRDefault="5836763A" w:rsidP="44701472">
      <w:pPr>
        <w:shd w:val="clear" w:color="auto" w:fill="FFFFFF" w:themeFill="background1"/>
        <w:spacing w:after="0" w:line="240" w:lineRule="auto"/>
        <w:jc w:val="both"/>
      </w:pPr>
      <w:r w:rsidRPr="4470147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1. </w:t>
      </w:r>
      <w:r w:rsidR="00490881">
        <w:rPr>
          <w:rFonts w:ascii="Arial" w:eastAsia="Times New Roman" w:hAnsi="Arial" w:cs="Arial"/>
          <w:b/>
          <w:bCs/>
          <w:kern w:val="0"/>
          <w:sz w:val="20"/>
          <w:szCs w:val="24"/>
          <w:lang w:eastAsia="pt-BR"/>
          <w14:ligatures w14:val="none"/>
        </w:rPr>
        <w:t xml:space="preserve">FUNDAMENTAÇÃO - </w:t>
      </w:r>
      <w:r w:rsidRPr="44701472">
        <w:rPr>
          <w:rFonts w:ascii="Arial" w:eastAsia="Arial" w:hAnsi="Arial" w:cs="Arial"/>
          <w:b/>
          <w:bCs/>
          <w:color w:val="000000" w:themeColor="text1"/>
        </w:rPr>
        <w:t>NBR 13.7</w:t>
      </w:r>
      <w:r w:rsidR="00E85C7F">
        <w:rPr>
          <w:rFonts w:ascii="Arial" w:eastAsia="Arial" w:hAnsi="Arial" w:cs="Arial"/>
          <w:b/>
          <w:bCs/>
          <w:color w:val="000000" w:themeColor="text1"/>
        </w:rPr>
        <w:t>49</w:t>
      </w:r>
      <w:r w:rsidRPr="44701472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="00667002">
        <w:rPr>
          <w:rFonts w:ascii="Arial" w:eastAsia="Arial" w:hAnsi="Arial" w:cs="Arial"/>
          <w:b/>
          <w:bCs/>
          <w:color w:val="000000" w:themeColor="text1"/>
        </w:rPr>
        <w:t>– ESCOPO E ABORDAGEM GERAL</w:t>
      </w:r>
    </w:p>
    <w:p w14:paraId="779EB939" w14:textId="26A286AE" w:rsidR="00AF6913" w:rsidRPr="00AF6913" w:rsidRDefault="5836763A" w:rsidP="44701472">
      <w:pPr>
        <w:shd w:val="clear" w:color="auto" w:fill="FFFFFF" w:themeFill="background1"/>
        <w:spacing w:after="0" w:line="240" w:lineRule="auto"/>
        <w:jc w:val="both"/>
      </w:pPr>
      <w:r w:rsidRPr="44701472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7D10B9E9" w14:textId="206C18D3" w:rsidR="00D153E5" w:rsidRPr="00C06344" w:rsidRDefault="00C06344">
      <w:pPr>
        <w:pStyle w:val="PargrafodaLista"/>
        <w:numPr>
          <w:ilvl w:val="1"/>
          <w:numId w:val="9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C06344">
        <w:rPr>
          <w:rFonts w:ascii="Arial" w:eastAsia="Arial" w:hAnsi="Arial" w:cs="Arial"/>
          <w:color w:val="000000" w:themeColor="text1"/>
          <w:sz w:val="20"/>
          <w:szCs w:val="20"/>
        </w:rPr>
        <w:t xml:space="preserve">Em termos de escopo, </w:t>
      </w:r>
      <w:r w:rsidR="00191DBF" w:rsidRPr="00C06344">
        <w:rPr>
          <w:rFonts w:ascii="Arial" w:eastAsia="Arial" w:hAnsi="Arial" w:cs="Arial"/>
          <w:color w:val="000000" w:themeColor="text1"/>
          <w:sz w:val="20"/>
          <w:szCs w:val="20"/>
        </w:rPr>
        <w:t>a NBR 13749</w:t>
      </w:r>
      <w:r w:rsidR="0075061E">
        <w:rPr>
          <w:rFonts w:ascii="Arial" w:eastAsia="Arial" w:hAnsi="Arial" w:cs="Arial"/>
          <w:color w:val="000000" w:themeColor="text1"/>
          <w:sz w:val="20"/>
          <w:szCs w:val="20"/>
        </w:rPr>
        <w:t xml:space="preserve"> fixa</w:t>
      </w:r>
      <w:r w:rsidR="001955D7" w:rsidRPr="00C06344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D153E5" w:rsidRPr="00C06344">
        <w:rPr>
          <w:rFonts w:ascii="Arial" w:eastAsia="Arial" w:hAnsi="Arial" w:cs="Arial"/>
          <w:color w:val="000000" w:themeColor="text1"/>
          <w:sz w:val="20"/>
          <w:szCs w:val="20"/>
        </w:rPr>
        <w:t>condições exigíveis para o recebimento de revestimento de argamassas inorgânicas aplicadas sobre paredes e tetos de edificações. Esta Norma se aplica ao revestimento de elementos constituídos por concreto e alvenarias.</w:t>
      </w:r>
    </w:p>
    <w:p w14:paraId="535A3A64" w14:textId="77777777" w:rsidR="00191DBF" w:rsidRDefault="00191DBF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45053AB3" w14:textId="0E4812E1" w:rsidR="00C06344" w:rsidRDefault="00873EF5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23FAA4D6">
        <w:rPr>
          <w:rFonts w:ascii="Arial" w:eastAsia="Arial" w:hAnsi="Arial" w:cs="Arial"/>
          <w:color w:val="000000" w:themeColor="text1"/>
          <w:sz w:val="20"/>
          <w:szCs w:val="20"/>
        </w:rPr>
        <w:t>1.2</w:t>
      </w:r>
      <w:r>
        <w:tab/>
      </w:r>
      <w:r w:rsidRPr="23FAA4D6">
        <w:rPr>
          <w:rFonts w:ascii="Arial" w:eastAsia="Arial" w:hAnsi="Arial" w:cs="Arial"/>
          <w:color w:val="000000" w:themeColor="text1"/>
          <w:sz w:val="20"/>
          <w:szCs w:val="20"/>
        </w:rPr>
        <w:t>A</w:t>
      </w:r>
      <w:r w:rsidR="001D692D" w:rsidRPr="23FAA4D6">
        <w:rPr>
          <w:rFonts w:ascii="Arial" w:eastAsia="Arial" w:hAnsi="Arial" w:cs="Arial"/>
          <w:color w:val="000000" w:themeColor="text1"/>
          <w:sz w:val="20"/>
          <w:szCs w:val="20"/>
        </w:rPr>
        <w:t>o longo do texto, a NBR 13749 apresenta tópicos atinentes à constituição dos revestimentos</w:t>
      </w:r>
      <w:r w:rsidR="00A16FAA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 (chapisco</w:t>
      </w:r>
      <w:r w:rsidR="0098740B" w:rsidRPr="23FAA4D6">
        <w:rPr>
          <w:rFonts w:ascii="Arial" w:eastAsia="Arial" w:hAnsi="Arial" w:cs="Arial"/>
          <w:color w:val="000000" w:themeColor="text1"/>
          <w:sz w:val="20"/>
          <w:szCs w:val="20"/>
        </w:rPr>
        <w:t>, emboço e reboco)</w:t>
      </w:r>
      <w:r w:rsidR="00374030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 e</w:t>
      </w:r>
      <w:r w:rsidR="00C2194D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 características </w:t>
      </w:r>
      <w:proofErr w:type="gramStart"/>
      <w:r w:rsidR="00C2194D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dos </w:t>
      </w:r>
      <w:r w:rsidR="00374030" w:rsidRPr="23FAA4D6">
        <w:rPr>
          <w:rFonts w:ascii="Arial" w:eastAsia="Arial" w:hAnsi="Arial" w:cs="Arial"/>
          <w:color w:val="000000" w:themeColor="text1"/>
          <w:sz w:val="20"/>
          <w:szCs w:val="20"/>
        </w:rPr>
        <w:t>mesmos</w:t>
      </w:r>
      <w:proofErr w:type="gramEnd"/>
      <w:r w:rsidR="00F47378" w:rsidRPr="23FAA4D6">
        <w:rPr>
          <w:rFonts w:ascii="Arial" w:eastAsia="Arial" w:hAnsi="Arial" w:cs="Arial"/>
          <w:color w:val="000000" w:themeColor="text1"/>
          <w:sz w:val="20"/>
          <w:szCs w:val="20"/>
        </w:rPr>
        <w:t>, como</w:t>
      </w:r>
      <w:r w:rsidR="00E654E5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 condições </w:t>
      </w:r>
      <w:r w:rsidR="00783D1F" w:rsidRPr="23FAA4D6">
        <w:rPr>
          <w:rFonts w:ascii="Arial" w:eastAsia="Arial" w:hAnsi="Arial" w:cs="Arial"/>
          <w:color w:val="000000" w:themeColor="text1"/>
          <w:sz w:val="20"/>
          <w:szCs w:val="20"/>
        </w:rPr>
        <w:t>de resistência, impermeabilização, aspecto</w:t>
      </w:r>
      <w:r w:rsidR="00FE52C6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 uniforme</w:t>
      </w:r>
      <w:r w:rsidR="00783D1F" w:rsidRPr="23FAA4D6">
        <w:rPr>
          <w:rFonts w:ascii="Arial" w:eastAsia="Arial" w:hAnsi="Arial" w:cs="Arial"/>
          <w:color w:val="000000" w:themeColor="text1"/>
          <w:sz w:val="20"/>
          <w:szCs w:val="20"/>
        </w:rPr>
        <w:t>, espessura</w:t>
      </w:r>
      <w:r w:rsidR="00FE52C6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, prumo, nivelamento, </w:t>
      </w:r>
      <w:r w:rsidR="00856257" w:rsidRPr="23FAA4D6">
        <w:rPr>
          <w:rFonts w:ascii="Arial" w:eastAsia="Arial" w:hAnsi="Arial" w:cs="Arial"/>
          <w:color w:val="000000" w:themeColor="text1"/>
          <w:sz w:val="20"/>
          <w:szCs w:val="20"/>
        </w:rPr>
        <w:t>planeza</w:t>
      </w:r>
      <w:r w:rsidR="00357E4D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 e</w:t>
      </w:r>
      <w:r w:rsidR="00856257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 aderência</w:t>
      </w:r>
      <w:r w:rsidR="00357E4D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r w:rsidR="00247ACB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de forma a definir um conjunto técnico de </w:t>
      </w:r>
      <w:r w:rsidR="00357E4D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tópicos </w:t>
      </w:r>
      <w:r w:rsidR="00247ACB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para fins de </w:t>
      </w:r>
      <w:r w:rsidR="006C07B7" w:rsidRPr="23FAA4D6">
        <w:rPr>
          <w:rFonts w:ascii="Arial" w:eastAsia="Arial" w:hAnsi="Arial" w:cs="Arial"/>
          <w:color w:val="000000" w:themeColor="text1"/>
          <w:sz w:val="20"/>
          <w:szCs w:val="20"/>
        </w:rPr>
        <w:t>inspeção e</w:t>
      </w:r>
      <w:r w:rsidR="00357E4D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 controle de qualidade</w:t>
      </w:r>
      <w:r w:rsidR="00911B6B" w:rsidRPr="23FAA4D6">
        <w:rPr>
          <w:rFonts w:ascii="Arial" w:eastAsia="Arial" w:hAnsi="Arial" w:cs="Arial"/>
          <w:color w:val="000000" w:themeColor="text1"/>
          <w:sz w:val="20"/>
          <w:szCs w:val="20"/>
        </w:rPr>
        <w:t>,</w:t>
      </w:r>
      <w:r w:rsidR="00247ACB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 e </w:t>
      </w:r>
      <w:r w:rsidR="006C07B7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aceitação </w:t>
      </w:r>
      <w:r w:rsidR="00247ACB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ou </w:t>
      </w:r>
      <w:r w:rsidR="006C07B7" w:rsidRPr="23FAA4D6">
        <w:rPr>
          <w:rFonts w:ascii="Arial" w:eastAsia="Arial" w:hAnsi="Arial" w:cs="Arial"/>
          <w:color w:val="000000" w:themeColor="text1"/>
          <w:sz w:val="20"/>
          <w:szCs w:val="20"/>
        </w:rPr>
        <w:t>rejeição</w:t>
      </w:r>
      <w:r w:rsidR="00247ACB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 deste serviço.</w:t>
      </w:r>
    </w:p>
    <w:p w14:paraId="0BE9A9E6" w14:textId="77777777" w:rsidR="00873EF5" w:rsidRDefault="00873EF5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119DF9AD" w14:textId="5EC3FB03" w:rsidR="00FC0753" w:rsidRPr="006E3DD6" w:rsidRDefault="006F0B40" w:rsidP="006E3DD6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1.3</w:t>
      </w:r>
      <w:r w:rsidR="006E3DD6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DE196B" w:rsidRPr="006E3DD6">
        <w:rPr>
          <w:rFonts w:ascii="Arial" w:eastAsia="Arial" w:hAnsi="Arial" w:cs="Arial"/>
          <w:color w:val="000000" w:themeColor="text1"/>
          <w:sz w:val="20"/>
          <w:szCs w:val="20"/>
        </w:rPr>
        <w:t>No Anexo A, constam postulados normativo</w:t>
      </w:r>
      <w:r w:rsidR="00FC0753" w:rsidRPr="006E3DD6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="00DE196B" w:rsidRPr="006E3DD6">
        <w:rPr>
          <w:rFonts w:ascii="Arial" w:eastAsia="Arial" w:hAnsi="Arial" w:cs="Arial"/>
          <w:color w:val="000000" w:themeColor="text1"/>
          <w:sz w:val="20"/>
          <w:szCs w:val="20"/>
        </w:rPr>
        <w:t xml:space="preserve"> atinentes a </w:t>
      </w:r>
      <w:r w:rsidR="00DE196B" w:rsidRPr="00D341EF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fenômenos patológicos</w:t>
      </w:r>
      <w:r w:rsidR="00FC0753" w:rsidRPr="006E3DD6">
        <w:rPr>
          <w:rFonts w:ascii="Arial" w:eastAsia="Arial" w:hAnsi="Arial" w:cs="Arial"/>
          <w:color w:val="000000" w:themeColor="text1"/>
          <w:sz w:val="20"/>
          <w:szCs w:val="20"/>
        </w:rPr>
        <w:t xml:space="preserve"> e, de plano, cabe destacar excerto que </w:t>
      </w:r>
      <w:proofErr w:type="gramStart"/>
      <w:r w:rsidR="00FC0753" w:rsidRPr="006E3DD6">
        <w:rPr>
          <w:rFonts w:ascii="Arial" w:eastAsia="Arial" w:hAnsi="Arial" w:cs="Arial"/>
          <w:color w:val="000000" w:themeColor="text1"/>
          <w:sz w:val="20"/>
          <w:szCs w:val="20"/>
        </w:rPr>
        <w:t>encontra-se</w:t>
      </w:r>
      <w:proofErr w:type="gramEnd"/>
      <w:r w:rsidR="00FC0753" w:rsidRPr="006E3DD6">
        <w:rPr>
          <w:rFonts w:ascii="Arial" w:eastAsia="Arial" w:hAnsi="Arial" w:cs="Arial"/>
          <w:color w:val="000000" w:themeColor="text1"/>
          <w:sz w:val="20"/>
          <w:szCs w:val="20"/>
        </w:rPr>
        <w:t xml:space="preserve"> expresso no item “A.1”, segundo o qual</w:t>
      </w:r>
      <w:r w:rsidR="005B7597" w:rsidRPr="006E3DD6">
        <w:rPr>
          <w:rFonts w:ascii="Arial" w:eastAsia="Arial" w:hAnsi="Arial" w:cs="Arial"/>
          <w:color w:val="000000" w:themeColor="text1"/>
          <w:sz w:val="20"/>
          <w:szCs w:val="20"/>
        </w:rPr>
        <w:t xml:space="preserve"> (</w:t>
      </w:r>
      <w:r w:rsidR="005B7597" w:rsidRPr="006E3DD6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grifos nossos</w:t>
      </w:r>
      <w:r w:rsidR="005B7597" w:rsidRPr="006E3DD6">
        <w:rPr>
          <w:rFonts w:ascii="Arial" w:eastAsia="Arial" w:hAnsi="Arial" w:cs="Arial"/>
          <w:color w:val="000000" w:themeColor="text1"/>
          <w:sz w:val="20"/>
          <w:szCs w:val="20"/>
        </w:rPr>
        <w:t>)</w:t>
      </w:r>
      <w:r w:rsidR="00FC0753" w:rsidRPr="006E3DD6">
        <w:rPr>
          <w:rFonts w:ascii="Arial" w:eastAsia="Arial" w:hAnsi="Arial" w:cs="Arial"/>
          <w:color w:val="000000" w:themeColor="text1"/>
          <w:sz w:val="20"/>
          <w:szCs w:val="20"/>
        </w:rPr>
        <w:t xml:space="preserve"> os fenômenos citados em A.2</w:t>
      </w:r>
      <w:r w:rsidR="005B7597" w:rsidRPr="006E3DD6">
        <w:rPr>
          <w:rFonts w:ascii="Arial" w:eastAsia="Arial" w:hAnsi="Arial" w:cs="Arial"/>
          <w:color w:val="000000" w:themeColor="text1"/>
          <w:sz w:val="20"/>
          <w:szCs w:val="20"/>
        </w:rPr>
        <w:t xml:space="preserve"> (item subsequente ao A.1)</w:t>
      </w:r>
      <w:r w:rsidR="00FC0753" w:rsidRPr="006E3DD6">
        <w:rPr>
          <w:rFonts w:ascii="Arial" w:eastAsia="Arial" w:hAnsi="Arial" w:cs="Arial"/>
          <w:color w:val="000000" w:themeColor="text1"/>
          <w:sz w:val="20"/>
          <w:szCs w:val="20"/>
        </w:rPr>
        <w:t xml:space="preserve">, juntamente com as suas possíveis causas, </w:t>
      </w:r>
      <w:r w:rsidR="00FC0753" w:rsidRPr="006E3DD6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podem ser observados em período breve após a aplicação do revestimento</w:t>
      </w:r>
      <w:r w:rsidR="00FC0753" w:rsidRPr="006E3DD6">
        <w:rPr>
          <w:rFonts w:ascii="Arial" w:eastAsia="Arial" w:hAnsi="Arial" w:cs="Arial"/>
          <w:color w:val="000000" w:themeColor="text1"/>
          <w:sz w:val="20"/>
          <w:szCs w:val="20"/>
        </w:rPr>
        <w:t>.</w:t>
      </w:r>
    </w:p>
    <w:p w14:paraId="6EC1D518" w14:textId="77777777" w:rsidR="00873EF5" w:rsidRDefault="00873EF5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32F007B8" w14:textId="4E84A7DC" w:rsidR="00091BE4" w:rsidRDefault="006F0B40" w:rsidP="44701472">
      <w:pPr>
        <w:shd w:val="clear" w:color="auto" w:fill="FFFFFF" w:themeFill="background1"/>
        <w:spacing w:before="120"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lastRenderedPageBreak/>
        <w:t>1.3.1</w:t>
      </w:r>
      <w:r w:rsidR="00D70BC7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4B1721">
        <w:rPr>
          <w:rFonts w:ascii="Arial" w:eastAsia="Arial" w:hAnsi="Arial" w:cs="Arial"/>
          <w:color w:val="000000" w:themeColor="text1"/>
          <w:sz w:val="20"/>
          <w:szCs w:val="20"/>
        </w:rPr>
        <w:t xml:space="preserve">As fissuras mapeadas </w:t>
      </w:r>
      <w:r w:rsidR="00852BBD">
        <w:rPr>
          <w:rFonts w:ascii="Arial" w:eastAsia="Arial" w:hAnsi="Arial" w:cs="Arial"/>
          <w:color w:val="000000" w:themeColor="text1"/>
          <w:sz w:val="20"/>
          <w:szCs w:val="20"/>
        </w:rPr>
        <w:t>estão citadas no item A.2.1</w:t>
      </w:r>
      <w:r w:rsidR="006E2FCB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852BBD">
        <w:rPr>
          <w:rFonts w:ascii="Arial" w:eastAsia="Arial" w:hAnsi="Arial" w:cs="Arial"/>
          <w:color w:val="000000" w:themeColor="text1"/>
          <w:sz w:val="20"/>
          <w:szCs w:val="20"/>
        </w:rPr>
        <w:t xml:space="preserve">e conforme exposto, </w:t>
      </w:r>
      <w:r w:rsidR="00B955A1">
        <w:rPr>
          <w:rFonts w:ascii="Arial" w:eastAsia="Arial" w:hAnsi="Arial" w:cs="Arial"/>
          <w:color w:val="000000" w:themeColor="text1"/>
          <w:sz w:val="20"/>
          <w:szCs w:val="20"/>
        </w:rPr>
        <w:t xml:space="preserve">caso </w:t>
      </w:r>
      <w:r w:rsidR="00852BBD">
        <w:rPr>
          <w:rFonts w:ascii="Arial" w:eastAsia="Arial" w:hAnsi="Arial" w:cs="Arial"/>
          <w:color w:val="000000" w:themeColor="text1"/>
          <w:sz w:val="20"/>
          <w:szCs w:val="20"/>
        </w:rPr>
        <w:t>decorr</w:t>
      </w:r>
      <w:r w:rsidR="00B955A1">
        <w:rPr>
          <w:rFonts w:ascii="Arial" w:eastAsia="Arial" w:hAnsi="Arial" w:cs="Arial"/>
          <w:color w:val="000000" w:themeColor="text1"/>
          <w:sz w:val="20"/>
          <w:szCs w:val="20"/>
        </w:rPr>
        <w:t>am</w:t>
      </w:r>
      <w:r w:rsidR="00852BBD">
        <w:rPr>
          <w:rFonts w:ascii="Arial" w:eastAsia="Arial" w:hAnsi="Arial" w:cs="Arial"/>
          <w:color w:val="000000" w:themeColor="text1"/>
          <w:sz w:val="20"/>
          <w:szCs w:val="20"/>
        </w:rPr>
        <w:t xml:space="preserve"> de </w:t>
      </w:r>
      <w:r w:rsidR="00B955A1">
        <w:rPr>
          <w:rFonts w:ascii="Arial" w:eastAsia="Arial" w:hAnsi="Arial" w:cs="Arial"/>
          <w:color w:val="000000" w:themeColor="text1"/>
          <w:sz w:val="20"/>
          <w:szCs w:val="20"/>
        </w:rPr>
        <w:t xml:space="preserve">excesso de finos no aglomerante ou agregado, ou ainda por excesso de desempenamento, sua observação se evidencia em período breve após a aplicação do revestimento, </w:t>
      </w:r>
      <w:proofErr w:type="gramStart"/>
      <w:r w:rsidR="00B955A1">
        <w:rPr>
          <w:rFonts w:ascii="Arial" w:eastAsia="Arial" w:hAnsi="Arial" w:cs="Arial"/>
          <w:color w:val="000000" w:themeColor="text1"/>
          <w:sz w:val="20"/>
          <w:szCs w:val="20"/>
        </w:rPr>
        <w:t>via de regra</w:t>
      </w:r>
      <w:proofErr w:type="gramEnd"/>
      <w:r w:rsidR="00B955A1">
        <w:rPr>
          <w:rFonts w:ascii="Arial" w:eastAsia="Arial" w:hAnsi="Arial" w:cs="Arial"/>
          <w:color w:val="000000" w:themeColor="text1"/>
          <w:sz w:val="20"/>
          <w:szCs w:val="20"/>
        </w:rPr>
        <w:t xml:space="preserve">, apresentando aspecto </w:t>
      </w:r>
      <w:r w:rsidR="00C373D9">
        <w:rPr>
          <w:rFonts w:ascii="Arial" w:eastAsia="Arial" w:hAnsi="Arial" w:cs="Arial"/>
          <w:color w:val="000000" w:themeColor="text1"/>
          <w:sz w:val="20"/>
          <w:szCs w:val="20"/>
        </w:rPr>
        <w:t>em forma de mapa, conforme ilustrado na imagem infra</w:t>
      </w:r>
      <w:r w:rsidR="000F1139">
        <w:rPr>
          <w:rFonts w:ascii="Arial" w:eastAsia="Arial" w:hAnsi="Arial" w:cs="Arial"/>
          <w:color w:val="000000" w:themeColor="text1"/>
          <w:sz w:val="20"/>
          <w:szCs w:val="20"/>
        </w:rPr>
        <w:t xml:space="preserve"> (Figura 1)</w:t>
      </w:r>
      <w:r w:rsidR="00C373D9">
        <w:rPr>
          <w:rFonts w:ascii="Arial" w:eastAsia="Arial" w:hAnsi="Arial" w:cs="Arial"/>
          <w:color w:val="000000" w:themeColor="text1"/>
          <w:sz w:val="20"/>
          <w:szCs w:val="20"/>
        </w:rPr>
        <w:t>.</w:t>
      </w:r>
    </w:p>
    <w:p w14:paraId="310167B8" w14:textId="77777777" w:rsidR="00031DCF" w:rsidRDefault="00031DCF" w:rsidP="44701472">
      <w:pPr>
        <w:shd w:val="clear" w:color="auto" w:fill="FFFFFF" w:themeFill="background1"/>
        <w:spacing w:before="120"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52E43646" w14:textId="3F520959" w:rsidR="00C373D9" w:rsidRDefault="009D5415" w:rsidP="00031DCF">
      <w:pPr>
        <w:shd w:val="clear" w:color="auto" w:fill="FFFFFF" w:themeFill="background1"/>
        <w:spacing w:after="0" w:line="240" w:lineRule="auto"/>
        <w:jc w:val="center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6DA53A" wp14:editId="571607BF">
            <wp:extent cx="2265045" cy="1512982"/>
            <wp:effectExtent l="0" t="0" r="1905" b="0"/>
            <wp:docPr id="18475733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0822f07e-1679-4b13-b090-0555ec10429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6" t="1" r="5723" b="28774"/>
                    <a:stretch/>
                  </pic:blipFill>
                  <pic:spPr bwMode="auto">
                    <a:xfrm>
                      <a:off x="0" y="0"/>
                      <a:ext cx="2287233" cy="152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00927" w14:textId="7EAD62EF" w:rsidR="00031DCF" w:rsidRPr="00031DCF" w:rsidRDefault="000F1139" w:rsidP="00031DCF">
      <w:pPr>
        <w:shd w:val="clear" w:color="auto" w:fill="FFFFFF" w:themeFill="background1"/>
        <w:spacing w:after="0" w:line="240" w:lineRule="auto"/>
        <w:jc w:val="center"/>
        <w:rPr>
          <w:rFonts w:ascii="Arial" w:eastAsia="Arial" w:hAnsi="Arial" w:cs="Arial"/>
          <w:color w:val="000000" w:themeColor="text1"/>
          <w:sz w:val="18"/>
          <w:szCs w:val="18"/>
        </w:rPr>
      </w:pPr>
      <w:r>
        <w:rPr>
          <w:rFonts w:ascii="Arial" w:eastAsia="Arial" w:hAnsi="Arial" w:cs="Arial"/>
          <w:color w:val="000000" w:themeColor="text1"/>
          <w:sz w:val="18"/>
          <w:szCs w:val="18"/>
        </w:rPr>
        <w:t xml:space="preserve">Figura 1 - </w:t>
      </w:r>
      <w:r w:rsidR="00031DCF" w:rsidRPr="00031DCF">
        <w:rPr>
          <w:rFonts w:ascii="Arial" w:eastAsia="Arial" w:hAnsi="Arial" w:cs="Arial"/>
          <w:color w:val="000000" w:themeColor="text1"/>
          <w:sz w:val="18"/>
          <w:szCs w:val="18"/>
        </w:rPr>
        <w:t>Aspecto típico de fissura mapeada</w:t>
      </w:r>
    </w:p>
    <w:p w14:paraId="63ED77EE" w14:textId="77777777" w:rsidR="00B654B7" w:rsidRDefault="00B654B7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p w14:paraId="4D9CF2B2" w14:textId="4A7A0BE1" w:rsidR="007B43AF" w:rsidRPr="0005396F" w:rsidRDefault="00231300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2</w:t>
      </w:r>
      <w:r w:rsidR="007B43AF" w:rsidRPr="0005396F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. </w:t>
      </w:r>
      <w:r w:rsidR="00541B3D" w:rsidRPr="0005396F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DISCUSSÕES CONCEITUAIS (VÍCIO CONSTRUTIVO, NEXO CAUSAL, DESVIO TOLERÁVEL)</w:t>
      </w:r>
    </w:p>
    <w:p w14:paraId="2CCD57B7" w14:textId="77777777" w:rsidR="00231300" w:rsidRDefault="00231300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2018EC82" w14:textId="69EB2EA6" w:rsidR="0055240B" w:rsidRDefault="00231300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2</w:t>
      </w:r>
      <w:r w:rsidR="0005396F">
        <w:rPr>
          <w:rFonts w:ascii="Arial" w:eastAsia="Arial" w:hAnsi="Arial" w:cs="Arial"/>
          <w:color w:val="000000" w:themeColor="text1"/>
          <w:sz w:val="20"/>
          <w:szCs w:val="20"/>
        </w:rPr>
        <w:t>.</w:t>
      </w:r>
      <w:r w:rsidR="005D5983">
        <w:rPr>
          <w:rFonts w:ascii="Arial" w:eastAsia="Arial" w:hAnsi="Arial" w:cs="Arial"/>
          <w:color w:val="000000" w:themeColor="text1"/>
          <w:sz w:val="20"/>
          <w:szCs w:val="20"/>
        </w:rPr>
        <w:t>1</w:t>
      </w:r>
      <w:r w:rsidR="0005396F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4C57B5">
        <w:rPr>
          <w:rFonts w:ascii="Arial" w:eastAsia="Arial" w:hAnsi="Arial" w:cs="Arial"/>
          <w:color w:val="000000" w:themeColor="text1"/>
          <w:sz w:val="20"/>
          <w:szCs w:val="20"/>
        </w:rPr>
        <w:t>I</w:t>
      </w:r>
      <w:r w:rsidR="002D69A5">
        <w:rPr>
          <w:rFonts w:ascii="Arial" w:eastAsia="Arial" w:hAnsi="Arial" w:cs="Arial"/>
          <w:color w:val="000000" w:themeColor="text1"/>
          <w:sz w:val="20"/>
          <w:szCs w:val="20"/>
        </w:rPr>
        <w:t>mpe</w:t>
      </w:r>
      <w:r w:rsidR="0005396F">
        <w:rPr>
          <w:rFonts w:ascii="Arial" w:eastAsia="Arial" w:hAnsi="Arial" w:cs="Arial"/>
          <w:color w:val="000000" w:themeColor="text1"/>
          <w:sz w:val="20"/>
          <w:szCs w:val="20"/>
        </w:rPr>
        <w:t xml:space="preserve">rioso </w:t>
      </w:r>
      <w:r w:rsidR="002D69A5">
        <w:rPr>
          <w:rFonts w:ascii="Arial" w:eastAsia="Arial" w:hAnsi="Arial" w:cs="Arial"/>
          <w:color w:val="000000" w:themeColor="text1"/>
          <w:sz w:val="20"/>
          <w:szCs w:val="20"/>
        </w:rPr>
        <w:t>repisarmos o conceito de vício construtivo</w:t>
      </w:r>
      <w:r w:rsidR="00ED4EF1">
        <w:rPr>
          <w:rFonts w:ascii="Arial" w:eastAsia="Arial" w:hAnsi="Arial" w:cs="Arial"/>
          <w:color w:val="000000" w:themeColor="text1"/>
          <w:sz w:val="20"/>
          <w:szCs w:val="20"/>
        </w:rPr>
        <w:t xml:space="preserve"> (Figura 2)</w:t>
      </w:r>
      <w:r w:rsidR="002D69A5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r w:rsidR="0055240B">
        <w:rPr>
          <w:rFonts w:ascii="Arial" w:eastAsia="Arial" w:hAnsi="Arial" w:cs="Arial"/>
          <w:color w:val="000000" w:themeColor="text1"/>
          <w:sz w:val="20"/>
          <w:szCs w:val="20"/>
        </w:rPr>
        <w:t xml:space="preserve">à luz da NBR 13.752, </w:t>
      </w:r>
      <w:r w:rsidR="002D69A5">
        <w:rPr>
          <w:rFonts w:ascii="Arial" w:eastAsia="Arial" w:hAnsi="Arial" w:cs="Arial"/>
          <w:color w:val="000000" w:themeColor="text1"/>
          <w:sz w:val="20"/>
          <w:szCs w:val="20"/>
        </w:rPr>
        <w:t>qual seja</w:t>
      </w:r>
      <w:r w:rsidR="001E1E87">
        <w:rPr>
          <w:rFonts w:ascii="Arial" w:eastAsia="Arial" w:hAnsi="Arial" w:cs="Arial"/>
          <w:color w:val="000000" w:themeColor="text1"/>
          <w:sz w:val="20"/>
          <w:szCs w:val="20"/>
        </w:rPr>
        <w:t xml:space="preserve"> (</w:t>
      </w:r>
      <w:r w:rsidR="001E1E87" w:rsidRPr="001E1E87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grifos nossos</w:t>
      </w:r>
      <w:r w:rsidR="001E1E87">
        <w:rPr>
          <w:rFonts w:ascii="Arial" w:eastAsia="Arial" w:hAnsi="Arial" w:cs="Arial"/>
          <w:color w:val="000000" w:themeColor="text1"/>
          <w:sz w:val="20"/>
          <w:szCs w:val="20"/>
        </w:rPr>
        <w:t>)</w:t>
      </w:r>
      <w:r w:rsidR="002D69A5">
        <w:rPr>
          <w:rFonts w:ascii="Arial" w:eastAsia="Arial" w:hAnsi="Arial" w:cs="Arial"/>
          <w:color w:val="000000" w:themeColor="text1"/>
          <w:sz w:val="20"/>
          <w:szCs w:val="20"/>
        </w:rPr>
        <w:t xml:space="preserve">: </w:t>
      </w:r>
      <w:r w:rsidR="0055240B" w:rsidRPr="001E1E87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anomalia ou falha com origem associada a projeto, especificações de materiais ou execução, que afeta o desempenho</w:t>
      </w:r>
      <w:r w:rsidR="0055240B">
        <w:rPr>
          <w:rFonts w:ascii="Arial" w:eastAsia="Arial" w:hAnsi="Arial" w:cs="Arial"/>
          <w:color w:val="000000" w:themeColor="text1"/>
          <w:sz w:val="20"/>
          <w:szCs w:val="20"/>
        </w:rPr>
        <w:t xml:space="preserve"> de produtos ou serviços, ou os torna inadequados aos fins a que se destinam.</w:t>
      </w:r>
    </w:p>
    <w:p w14:paraId="4BB0FC65" w14:textId="77777777" w:rsidR="00393BC5" w:rsidRDefault="00393BC5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6EF79954" w14:textId="35AAC4B1" w:rsidR="0055240B" w:rsidRDefault="004368CD" w:rsidP="00393BC5">
      <w:pPr>
        <w:shd w:val="clear" w:color="auto" w:fill="FFFFFF" w:themeFill="background1"/>
        <w:spacing w:after="0" w:line="240" w:lineRule="auto"/>
        <w:jc w:val="center"/>
        <w:rPr>
          <w:rFonts w:ascii="Arial" w:eastAsia="Arial" w:hAnsi="Arial" w:cs="Arial"/>
          <w:color w:val="000000" w:themeColor="text1"/>
          <w:sz w:val="20"/>
          <w:szCs w:val="20"/>
        </w:rPr>
      </w:pPr>
      <w:r w:rsidRPr="004368CD">
        <w:rPr>
          <w:rFonts w:ascii="Arial" w:eastAsia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73489809" wp14:editId="10DD4EC0">
            <wp:extent cx="4750976" cy="570839"/>
            <wp:effectExtent l="0" t="0" r="0" b="1270"/>
            <wp:docPr id="18517390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39076" name=""/>
                    <pic:cNvPicPr/>
                  </pic:nvPicPr>
                  <pic:blipFill rotWithShape="1">
                    <a:blip r:embed="rId12"/>
                    <a:srcRect b="16454"/>
                    <a:stretch/>
                  </pic:blipFill>
                  <pic:spPr bwMode="auto">
                    <a:xfrm>
                      <a:off x="0" y="0"/>
                      <a:ext cx="4850563" cy="58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9BBEF" w14:textId="50978FEA" w:rsidR="00393BC5" w:rsidRPr="00DC6DF5" w:rsidRDefault="00ED4EF1" w:rsidP="00393BC5">
      <w:pPr>
        <w:shd w:val="clear" w:color="auto" w:fill="FFFFFF" w:themeFill="background1"/>
        <w:spacing w:after="0" w:line="240" w:lineRule="auto"/>
        <w:jc w:val="center"/>
        <w:rPr>
          <w:rFonts w:ascii="Arial" w:eastAsia="Arial" w:hAnsi="Arial" w:cs="Arial"/>
          <w:color w:val="000000" w:themeColor="text1"/>
          <w:sz w:val="18"/>
          <w:szCs w:val="18"/>
        </w:rPr>
      </w:pPr>
      <w:r>
        <w:rPr>
          <w:rFonts w:ascii="Arial" w:eastAsia="Arial" w:hAnsi="Arial" w:cs="Arial"/>
          <w:color w:val="000000" w:themeColor="text1"/>
          <w:sz w:val="18"/>
          <w:szCs w:val="18"/>
        </w:rPr>
        <w:t xml:space="preserve">Figura 2 - </w:t>
      </w:r>
      <w:r w:rsidR="00393BC5" w:rsidRPr="00DC6DF5">
        <w:rPr>
          <w:rFonts w:ascii="Arial" w:eastAsia="Arial" w:hAnsi="Arial" w:cs="Arial"/>
          <w:color w:val="000000" w:themeColor="text1"/>
          <w:sz w:val="18"/>
          <w:szCs w:val="18"/>
        </w:rPr>
        <w:t>NBR 13.752</w:t>
      </w:r>
      <w:r w:rsidR="00393BC5">
        <w:rPr>
          <w:rFonts w:ascii="Arial" w:eastAsia="Arial" w:hAnsi="Arial" w:cs="Arial"/>
          <w:color w:val="000000" w:themeColor="text1"/>
          <w:sz w:val="18"/>
          <w:szCs w:val="18"/>
        </w:rPr>
        <w:t xml:space="preserve"> -</w:t>
      </w:r>
      <w:r w:rsidR="00393BC5" w:rsidRPr="00456739">
        <w:rPr>
          <w:rFonts w:ascii="Arial" w:eastAsia="Arial" w:hAnsi="Arial" w:cs="Arial"/>
          <w:color w:val="000000" w:themeColor="text1"/>
          <w:sz w:val="18"/>
          <w:szCs w:val="18"/>
        </w:rPr>
        <w:t xml:space="preserve"> </w:t>
      </w:r>
      <w:r w:rsidR="00393BC5" w:rsidRPr="00DC6DF5">
        <w:rPr>
          <w:rFonts w:ascii="Arial" w:eastAsia="Arial" w:hAnsi="Arial" w:cs="Arial"/>
          <w:color w:val="000000" w:themeColor="text1"/>
          <w:sz w:val="18"/>
          <w:szCs w:val="18"/>
        </w:rPr>
        <w:t>Item 3.</w:t>
      </w:r>
      <w:r w:rsidR="00393BC5">
        <w:rPr>
          <w:rFonts w:ascii="Arial" w:eastAsia="Arial" w:hAnsi="Arial" w:cs="Arial"/>
          <w:color w:val="000000" w:themeColor="text1"/>
          <w:sz w:val="18"/>
          <w:szCs w:val="18"/>
        </w:rPr>
        <w:t>39</w:t>
      </w:r>
      <w:r w:rsidR="00393BC5" w:rsidRPr="00DC6DF5">
        <w:rPr>
          <w:rFonts w:ascii="Arial" w:eastAsia="Arial" w:hAnsi="Arial" w:cs="Arial"/>
          <w:color w:val="000000" w:themeColor="text1"/>
          <w:sz w:val="18"/>
          <w:szCs w:val="18"/>
        </w:rPr>
        <w:t xml:space="preserve"> </w:t>
      </w:r>
    </w:p>
    <w:p w14:paraId="30F9DB6B" w14:textId="77777777" w:rsidR="00393BC5" w:rsidRDefault="00393BC5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496E2E7A" w14:textId="0E8E0BB4" w:rsidR="00DE10B1" w:rsidRDefault="00231300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39A73008">
        <w:rPr>
          <w:rFonts w:ascii="Arial" w:eastAsia="Arial" w:hAnsi="Arial" w:cs="Arial"/>
          <w:color w:val="000000" w:themeColor="text1"/>
          <w:sz w:val="20"/>
          <w:szCs w:val="20"/>
        </w:rPr>
        <w:t>2</w:t>
      </w:r>
      <w:r w:rsidR="005D5983" w:rsidRPr="39A73008">
        <w:rPr>
          <w:rFonts w:ascii="Arial" w:eastAsia="Arial" w:hAnsi="Arial" w:cs="Arial"/>
          <w:color w:val="000000" w:themeColor="text1"/>
          <w:sz w:val="20"/>
          <w:szCs w:val="20"/>
        </w:rPr>
        <w:t>.1</w:t>
      </w:r>
      <w:r w:rsidR="00E6025A" w:rsidRPr="39A73008">
        <w:rPr>
          <w:rFonts w:ascii="Arial" w:eastAsia="Arial" w:hAnsi="Arial" w:cs="Arial"/>
          <w:color w:val="000000" w:themeColor="text1"/>
          <w:sz w:val="20"/>
          <w:szCs w:val="20"/>
        </w:rPr>
        <w:t xml:space="preserve">.1 </w:t>
      </w:r>
      <w:r w:rsidR="00596C97" w:rsidRPr="39A73008">
        <w:rPr>
          <w:rFonts w:ascii="Arial" w:eastAsia="Arial" w:hAnsi="Arial" w:cs="Arial"/>
          <w:color w:val="000000" w:themeColor="text1"/>
          <w:sz w:val="20"/>
          <w:szCs w:val="20"/>
        </w:rPr>
        <w:t xml:space="preserve">Ou seja, </w:t>
      </w:r>
      <w:r w:rsidR="008B122C" w:rsidRPr="39A73008">
        <w:rPr>
          <w:rFonts w:ascii="Arial" w:eastAsia="Arial" w:hAnsi="Arial" w:cs="Arial"/>
          <w:color w:val="000000" w:themeColor="text1"/>
          <w:sz w:val="20"/>
          <w:szCs w:val="20"/>
        </w:rPr>
        <w:t>um vício construtivo decorre de uma dupla condição</w:t>
      </w:r>
      <w:r w:rsidR="00596C97" w:rsidRPr="39A73008">
        <w:rPr>
          <w:rFonts w:ascii="Arial" w:eastAsia="Arial" w:hAnsi="Arial" w:cs="Arial"/>
          <w:color w:val="000000" w:themeColor="text1"/>
          <w:sz w:val="20"/>
          <w:szCs w:val="20"/>
        </w:rPr>
        <w:t>, a saber:</w:t>
      </w:r>
      <w:r w:rsidR="008B122C" w:rsidRPr="39A73008">
        <w:rPr>
          <w:rFonts w:ascii="Arial" w:eastAsia="Arial" w:hAnsi="Arial" w:cs="Arial"/>
          <w:color w:val="000000" w:themeColor="text1"/>
          <w:sz w:val="20"/>
          <w:szCs w:val="20"/>
        </w:rPr>
        <w:t xml:space="preserve"> ocorrência de uma </w:t>
      </w:r>
      <w:r w:rsidR="008B122C" w:rsidRPr="39A73008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anomalia</w:t>
      </w:r>
      <w:r w:rsidR="00CF3163" w:rsidRPr="39A73008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 xml:space="preserve"> endógena</w:t>
      </w:r>
      <w:r w:rsidR="00ED4EF1" w:rsidRPr="39A73008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 xml:space="preserve"> (Figuras 3 e 4)</w:t>
      </w:r>
      <w:r w:rsidR="008E24CA" w:rsidRPr="39A73008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 xml:space="preserve"> </w:t>
      </w:r>
      <w:r w:rsidR="008B122C" w:rsidRPr="39A73008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 xml:space="preserve">associada à uma perda </w:t>
      </w:r>
      <w:r w:rsidR="00393BC5" w:rsidRPr="39A73008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(</w:t>
      </w:r>
      <w:r w:rsidR="008B122C" w:rsidRPr="39A73008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precoce</w:t>
      </w:r>
      <w:r w:rsidR="00393BC5" w:rsidRPr="39A73008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)</w:t>
      </w:r>
      <w:r w:rsidR="008B122C" w:rsidRPr="39A73008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 xml:space="preserve"> de desempenho</w:t>
      </w:r>
      <w:r w:rsidR="00E6396D" w:rsidRPr="39A73008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r w:rsidR="00146B79" w:rsidRPr="39A73008">
        <w:rPr>
          <w:rFonts w:ascii="Arial" w:eastAsia="Arial" w:hAnsi="Arial" w:cs="Arial"/>
          <w:color w:val="000000" w:themeColor="text1"/>
          <w:sz w:val="20"/>
          <w:szCs w:val="20"/>
        </w:rPr>
        <w:t xml:space="preserve">cabendo destacar que o termo “precoce” </w:t>
      </w:r>
      <w:r w:rsidR="00C47224" w:rsidRPr="39A73008">
        <w:rPr>
          <w:rFonts w:ascii="Arial" w:eastAsia="Arial" w:hAnsi="Arial" w:cs="Arial"/>
          <w:color w:val="000000" w:themeColor="text1"/>
          <w:sz w:val="20"/>
          <w:szCs w:val="20"/>
        </w:rPr>
        <w:t>se apresenta em destaque</w:t>
      </w:r>
      <w:r w:rsidR="00B73BC4" w:rsidRPr="39A73008">
        <w:rPr>
          <w:rFonts w:ascii="Arial" w:eastAsia="Arial" w:hAnsi="Arial" w:cs="Arial"/>
          <w:color w:val="000000" w:themeColor="text1"/>
          <w:sz w:val="20"/>
          <w:szCs w:val="20"/>
        </w:rPr>
        <w:t xml:space="preserve"> para evidenciar </w:t>
      </w:r>
      <w:r w:rsidR="0086071E" w:rsidRPr="39A73008">
        <w:rPr>
          <w:rFonts w:ascii="Arial" w:eastAsia="Arial" w:hAnsi="Arial" w:cs="Arial"/>
          <w:color w:val="000000" w:themeColor="text1"/>
          <w:sz w:val="20"/>
          <w:szCs w:val="20"/>
        </w:rPr>
        <w:t>que, mesmo em situações de inexistência de vício construtivo, existe perda de desempenho natural e espera</w:t>
      </w:r>
      <w:r w:rsidR="00B73BC4" w:rsidRPr="39A73008">
        <w:rPr>
          <w:rFonts w:ascii="Arial" w:eastAsia="Arial" w:hAnsi="Arial" w:cs="Arial"/>
          <w:color w:val="000000" w:themeColor="text1"/>
          <w:sz w:val="20"/>
          <w:szCs w:val="20"/>
        </w:rPr>
        <w:t>da,</w:t>
      </w:r>
      <w:r w:rsidR="0086071E" w:rsidRPr="39A73008">
        <w:rPr>
          <w:rFonts w:ascii="Arial" w:eastAsia="Arial" w:hAnsi="Arial" w:cs="Arial"/>
          <w:color w:val="000000" w:themeColor="text1"/>
          <w:sz w:val="20"/>
          <w:szCs w:val="20"/>
        </w:rPr>
        <w:t xml:space="preserve"> causada</w:t>
      </w:r>
      <w:r w:rsidR="043DB0EB" w:rsidRPr="39A73008">
        <w:rPr>
          <w:rFonts w:ascii="Arial" w:eastAsia="Arial" w:hAnsi="Arial" w:cs="Arial"/>
          <w:color w:val="000000" w:themeColor="text1"/>
          <w:sz w:val="20"/>
          <w:szCs w:val="20"/>
        </w:rPr>
        <w:t>, por exemplo,</w:t>
      </w:r>
      <w:r w:rsidR="0086071E" w:rsidRPr="39A73008">
        <w:rPr>
          <w:rFonts w:ascii="Arial" w:eastAsia="Arial" w:hAnsi="Arial" w:cs="Arial"/>
          <w:color w:val="000000" w:themeColor="text1"/>
          <w:sz w:val="20"/>
          <w:szCs w:val="20"/>
        </w:rPr>
        <w:t xml:space="preserve"> pelo envelhecimento natural (decrepitude)</w:t>
      </w:r>
      <w:r w:rsidR="00E531B6" w:rsidRPr="39A73008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r w:rsidR="00ED4EF1" w:rsidRPr="39A73008">
        <w:rPr>
          <w:rFonts w:ascii="Arial" w:eastAsia="Arial" w:hAnsi="Arial" w:cs="Arial"/>
          <w:color w:val="000000" w:themeColor="text1"/>
          <w:sz w:val="20"/>
          <w:szCs w:val="20"/>
        </w:rPr>
        <w:t>condição doutrinariamente expressa</w:t>
      </w:r>
      <w:r w:rsidR="00214344" w:rsidRPr="39A73008">
        <w:rPr>
          <w:rFonts w:ascii="Arial" w:eastAsia="Arial" w:hAnsi="Arial" w:cs="Arial"/>
          <w:color w:val="000000" w:themeColor="text1"/>
          <w:sz w:val="20"/>
          <w:szCs w:val="20"/>
        </w:rPr>
        <w:t>, inclusive na literatura técnica (Figura 5)</w:t>
      </w:r>
    </w:p>
    <w:p w14:paraId="44A26A6C" w14:textId="4FBDC4B4" w:rsidR="00CF3163" w:rsidRDefault="00CF3163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766BC463" w14:textId="77777777" w:rsidR="00393BC5" w:rsidRDefault="00CF3163" w:rsidP="00393BC5">
      <w:pPr>
        <w:shd w:val="clear" w:color="auto" w:fill="FFFFFF" w:themeFill="background1"/>
        <w:spacing w:after="0" w:line="240" w:lineRule="auto"/>
        <w:jc w:val="center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  <w:r w:rsidRPr="00456B4A">
        <w:rPr>
          <w:rFonts w:ascii="Arial" w:eastAsia="Arial" w:hAnsi="Arial" w:cs="Arial"/>
          <w:b/>
          <w:bCs/>
          <w:noProof/>
          <w:color w:val="000000" w:themeColor="text1"/>
          <w:sz w:val="20"/>
          <w:szCs w:val="20"/>
          <w:u w:val="single"/>
        </w:rPr>
        <w:drawing>
          <wp:inline distT="0" distB="0" distL="0" distR="0" wp14:anchorId="79F6AB75" wp14:editId="071CB0ED">
            <wp:extent cx="3575215" cy="486421"/>
            <wp:effectExtent l="0" t="0" r="6350" b="8890"/>
            <wp:docPr id="1179611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11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3484" cy="49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DDA24" w14:textId="4EA96CBC" w:rsidR="00393BC5" w:rsidRPr="00DC6DF5" w:rsidRDefault="00ED4EF1" w:rsidP="00393BC5">
      <w:pPr>
        <w:shd w:val="clear" w:color="auto" w:fill="FFFFFF" w:themeFill="background1"/>
        <w:spacing w:after="0" w:line="240" w:lineRule="auto"/>
        <w:jc w:val="center"/>
        <w:rPr>
          <w:rFonts w:ascii="Arial" w:eastAsia="Arial" w:hAnsi="Arial" w:cs="Arial"/>
          <w:color w:val="000000" w:themeColor="text1"/>
          <w:sz w:val="18"/>
          <w:szCs w:val="18"/>
        </w:rPr>
      </w:pPr>
      <w:r>
        <w:rPr>
          <w:rFonts w:ascii="Arial" w:eastAsia="Arial" w:hAnsi="Arial" w:cs="Arial"/>
          <w:color w:val="000000" w:themeColor="text1"/>
          <w:sz w:val="18"/>
          <w:szCs w:val="18"/>
        </w:rPr>
        <w:t xml:space="preserve">Figura 3 - </w:t>
      </w:r>
      <w:r w:rsidR="00393BC5" w:rsidRPr="00DC6DF5">
        <w:rPr>
          <w:rFonts w:ascii="Arial" w:eastAsia="Arial" w:hAnsi="Arial" w:cs="Arial"/>
          <w:color w:val="000000" w:themeColor="text1"/>
          <w:sz w:val="18"/>
          <w:szCs w:val="18"/>
        </w:rPr>
        <w:t>NBR 13.752</w:t>
      </w:r>
      <w:r w:rsidR="00393BC5">
        <w:rPr>
          <w:rFonts w:ascii="Arial" w:eastAsia="Arial" w:hAnsi="Arial" w:cs="Arial"/>
          <w:color w:val="000000" w:themeColor="text1"/>
          <w:sz w:val="18"/>
          <w:szCs w:val="18"/>
        </w:rPr>
        <w:t xml:space="preserve"> -</w:t>
      </w:r>
      <w:r w:rsidR="00393BC5" w:rsidRPr="00456739">
        <w:rPr>
          <w:rFonts w:ascii="Arial" w:eastAsia="Arial" w:hAnsi="Arial" w:cs="Arial"/>
          <w:color w:val="000000" w:themeColor="text1"/>
          <w:sz w:val="18"/>
          <w:szCs w:val="18"/>
        </w:rPr>
        <w:t xml:space="preserve"> </w:t>
      </w:r>
      <w:r w:rsidR="00393BC5" w:rsidRPr="00DC6DF5">
        <w:rPr>
          <w:rFonts w:ascii="Arial" w:eastAsia="Arial" w:hAnsi="Arial" w:cs="Arial"/>
          <w:color w:val="000000" w:themeColor="text1"/>
          <w:sz w:val="18"/>
          <w:szCs w:val="18"/>
        </w:rPr>
        <w:t>Item 3.</w:t>
      </w:r>
      <w:r w:rsidR="00393BC5">
        <w:rPr>
          <w:rFonts w:ascii="Arial" w:eastAsia="Arial" w:hAnsi="Arial" w:cs="Arial"/>
          <w:color w:val="000000" w:themeColor="text1"/>
          <w:sz w:val="18"/>
          <w:szCs w:val="18"/>
        </w:rPr>
        <w:t>2</w:t>
      </w:r>
      <w:r w:rsidR="00393BC5" w:rsidRPr="00DC6DF5">
        <w:rPr>
          <w:rFonts w:ascii="Arial" w:eastAsia="Arial" w:hAnsi="Arial" w:cs="Arial"/>
          <w:color w:val="000000" w:themeColor="text1"/>
          <w:sz w:val="18"/>
          <w:szCs w:val="18"/>
        </w:rPr>
        <w:t xml:space="preserve"> </w:t>
      </w:r>
    </w:p>
    <w:p w14:paraId="58D54CF1" w14:textId="77777777" w:rsidR="00393BC5" w:rsidRDefault="00393BC5" w:rsidP="00393BC5">
      <w:pPr>
        <w:shd w:val="clear" w:color="auto" w:fill="FFFFFF" w:themeFill="background1"/>
        <w:spacing w:after="0" w:line="240" w:lineRule="auto"/>
        <w:jc w:val="center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68EE8BA5" w14:textId="2FF8CA0B" w:rsidR="00DE10B1" w:rsidRDefault="00CF3163" w:rsidP="00393BC5">
      <w:pPr>
        <w:shd w:val="clear" w:color="auto" w:fill="FFFFFF" w:themeFill="background1"/>
        <w:spacing w:after="0" w:line="240" w:lineRule="auto"/>
        <w:jc w:val="center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  <w:r w:rsidRPr="00CF3163">
        <w:rPr>
          <w:rFonts w:ascii="Arial" w:eastAsia="Arial" w:hAnsi="Arial" w:cs="Arial"/>
          <w:b/>
          <w:bCs/>
          <w:noProof/>
          <w:color w:val="000000" w:themeColor="text1"/>
          <w:sz w:val="20"/>
          <w:szCs w:val="20"/>
          <w:u w:val="single"/>
        </w:rPr>
        <w:drawing>
          <wp:inline distT="0" distB="0" distL="0" distR="0" wp14:anchorId="2176E7AF" wp14:editId="57C2906D">
            <wp:extent cx="3470815" cy="541601"/>
            <wp:effectExtent l="0" t="0" r="0" b="0"/>
            <wp:docPr id="9725530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5301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0816" cy="54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9F04" w14:textId="75AFB523" w:rsidR="00393BC5" w:rsidRPr="00DC6DF5" w:rsidRDefault="00ED4EF1" w:rsidP="00393BC5">
      <w:pPr>
        <w:shd w:val="clear" w:color="auto" w:fill="FFFFFF" w:themeFill="background1"/>
        <w:spacing w:after="0" w:line="240" w:lineRule="auto"/>
        <w:jc w:val="center"/>
        <w:rPr>
          <w:rFonts w:ascii="Arial" w:eastAsia="Arial" w:hAnsi="Arial" w:cs="Arial"/>
          <w:color w:val="000000" w:themeColor="text1"/>
          <w:sz w:val="18"/>
          <w:szCs w:val="18"/>
        </w:rPr>
      </w:pPr>
      <w:r>
        <w:rPr>
          <w:rFonts w:ascii="Arial" w:eastAsia="Arial" w:hAnsi="Arial" w:cs="Arial"/>
          <w:color w:val="000000" w:themeColor="text1"/>
          <w:sz w:val="18"/>
          <w:szCs w:val="18"/>
        </w:rPr>
        <w:t xml:space="preserve">Figura 4 - </w:t>
      </w:r>
      <w:r w:rsidR="00393BC5" w:rsidRPr="00DC6DF5">
        <w:rPr>
          <w:rFonts w:ascii="Arial" w:eastAsia="Arial" w:hAnsi="Arial" w:cs="Arial"/>
          <w:color w:val="000000" w:themeColor="text1"/>
          <w:sz w:val="18"/>
          <w:szCs w:val="18"/>
        </w:rPr>
        <w:t>NBR 13.752</w:t>
      </w:r>
      <w:r w:rsidR="00393BC5">
        <w:rPr>
          <w:rFonts w:ascii="Arial" w:eastAsia="Arial" w:hAnsi="Arial" w:cs="Arial"/>
          <w:color w:val="000000" w:themeColor="text1"/>
          <w:sz w:val="18"/>
          <w:szCs w:val="18"/>
        </w:rPr>
        <w:t xml:space="preserve"> -</w:t>
      </w:r>
      <w:r w:rsidR="00393BC5" w:rsidRPr="00456739">
        <w:rPr>
          <w:rFonts w:ascii="Arial" w:eastAsia="Arial" w:hAnsi="Arial" w:cs="Arial"/>
          <w:color w:val="000000" w:themeColor="text1"/>
          <w:sz w:val="18"/>
          <w:szCs w:val="18"/>
        </w:rPr>
        <w:t xml:space="preserve"> </w:t>
      </w:r>
      <w:r w:rsidR="00393BC5" w:rsidRPr="00DC6DF5">
        <w:rPr>
          <w:rFonts w:ascii="Arial" w:eastAsia="Arial" w:hAnsi="Arial" w:cs="Arial"/>
          <w:color w:val="000000" w:themeColor="text1"/>
          <w:sz w:val="18"/>
          <w:szCs w:val="18"/>
        </w:rPr>
        <w:t>Item 3.</w:t>
      </w:r>
      <w:r w:rsidR="00393BC5">
        <w:rPr>
          <w:rFonts w:ascii="Arial" w:eastAsia="Arial" w:hAnsi="Arial" w:cs="Arial"/>
          <w:color w:val="000000" w:themeColor="text1"/>
          <w:sz w:val="18"/>
          <w:szCs w:val="18"/>
        </w:rPr>
        <w:t>3</w:t>
      </w:r>
    </w:p>
    <w:p w14:paraId="526261B1" w14:textId="77777777" w:rsidR="00393BC5" w:rsidRDefault="00393BC5" w:rsidP="00393BC5">
      <w:pPr>
        <w:shd w:val="clear" w:color="auto" w:fill="FFFFFF" w:themeFill="background1"/>
        <w:spacing w:after="0" w:line="240" w:lineRule="auto"/>
        <w:jc w:val="center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792D3E9F" w14:textId="0054B719" w:rsidR="00EF7D49" w:rsidRDefault="00EF7D49" w:rsidP="00EF7D49">
      <w:pPr>
        <w:shd w:val="clear" w:color="auto" w:fill="FFFFFF" w:themeFill="background1"/>
        <w:spacing w:after="0" w:line="240" w:lineRule="auto"/>
        <w:jc w:val="center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7C1F1AFC" w14:textId="000B0826" w:rsidR="00EF7D49" w:rsidRPr="00EF7D49" w:rsidRDefault="00EF7D49" w:rsidP="00EF7D49">
      <w:pPr>
        <w:shd w:val="clear" w:color="auto" w:fill="FFFFFF" w:themeFill="background1"/>
        <w:spacing w:after="0" w:line="240" w:lineRule="auto"/>
        <w:jc w:val="center"/>
        <w:rPr>
          <w:rFonts w:ascii="Arial" w:eastAsia="Arial" w:hAnsi="Arial" w:cs="Arial"/>
          <w:color w:val="000000" w:themeColor="text1"/>
          <w:sz w:val="18"/>
          <w:szCs w:val="18"/>
        </w:rPr>
      </w:pPr>
      <w:r w:rsidRPr="00EF7D49">
        <w:rPr>
          <w:rFonts w:ascii="Arial" w:eastAsia="Arial" w:hAnsi="Arial" w:cs="Arial"/>
          <w:color w:val="000000" w:themeColor="text1"/>
          <w:sz w:val="18"/>
          <w:szCs w:val="18"/>
        </w:rPr>
        <w:t>NBR 13.752</w:t>
      </w:r>
      <w:r w:rsidR="00ED50C6">
        <w:rPr>
          <w:rFonts w:ascii="Arial" w:eastAsia="Arial" w:hAnsi="Arial" w:cs="Arial"/>
          <w:color w:val="000000" w:themeColor="text1"/>
          <w:sz w:val="18"/>
          <w:szCs w:val="18"/>
        </w:rPr>
        <w:t xml:space="preserve"> - </w:t>
      </w:r>
      <w:r w:rsidR="00ED50C6" w:rsidRPr="00EF7D49">
        <w:rPr>
          <w:rFonts w:ascii="Arial" w:eastAsia="Arial" w:hAnsi="Arial" w:cs="Arial"/>
          <w:color w:val="000000" w:themeColor="text1"/>
          <w:sz w:val="18"/>
          <w:szCs w:val="18"/>
        </w:rPr>
        <w:t xml:space="preserve">Item 3.39 </w:t>
      </w:r>
    </w:p>
    <w:p w14:paraId="3A899D6A" w14:textId="77777777" w:rsidR="00EF7D49" w:rsidRDefault="00EF7D49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37125981" w14:textId="0E9ACC1B" w:rsidR="00EF7D49" w:rsidRDefault="008B0D33" w:rsidP="008B0D33">
      <w:pPr>
        <w:shd w:val="clear" w:color="auto" w:fill="FFFFFF" w:themeFill="background1"/>
        <w:spacing w:after="0" w:line="240" w:lineRule="auto"/>
        <w:jc w:val="center"/>
        <w:rPr>
          <w:rFonts w:ascii="Arial" w:eastAsia="Arial" w:hAnsi="Arial" w:cs="Arial"/>
          <w:color w:val="000000" w:themeColor="text1"/>
          <w:sz w:val="20"/>
          <w:szCs w:val="20"/>
        </w:rPr>
      </w:pPr>
      <w:r w:rsidRPr="008B0D33">
        <w:rPr>
          <w:rFonts w:ascii="Arial" w:eastAsia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6394D344" wp14:editId="7C71EBBF">
            <wp:extent cx="3410373" cy="909540"/>
            <wp:effectExtent l="0" t="0" r="0" b="5080"/>
            <wp:docPr id="12343595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595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4075" cy="91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A8F4" w14:textId="32DA6D01" w:rsidR="008B0D33" w:rsidRPr="00214344" w:rsidRDefault="00214344" w:rsidP="008B0D33">
      <w:pPr>
        <w:shd w:val="clear" w:color="auto" w:fill="FFFFFF" w:themeFill="background1"/>
        <w:spacing w:after="0" w:line="240" w:lineRule="auto"/>
        <w:jc w:val="center"/>
        <w:rPr>
          <w:rFonts w:ascii="Arial" w:eastAsia="Arial" w:hAnsi="Arial" w:cs="Arial"/>
          <w:color w:val="000000" w:themeColor="text1"/>
          <w:sz w:val="18"/>
          <w:szCs w:val="18"/>
        </w:rPr>
      </w:pPr>
      <w:r w:rsidRPr="00214344">
        <w:rPr>
          <w:rFonts w:ascii="Arial" w:eastAsia="Arial" w:hAnsi="Arial" w:cs="Arial"/>
          <w:color w:val="000000" w:themeColor="text1"/>
          <w:sz w:val="18"/>
          <w:szCs w:val="18"/>
        </w:rPr>
        <w:t xml:space="preserve">Figura 5 - </w:t>
      </w:r>
      <w:r w:rsidR="008B0D33" w:rsidRPr="00214344">
        <w:rPr>
          <w:rFonts w:ascii="Arial" w:eastAsia="Arial" w:hAnsi="Arial" w:cs="Arial"/>
          <w:color w:val="000000" w:themeColor="text1"/>
          <w:sz w:val="18"/>
          <w:szCs w:val="18"/>
        </w:rPr>
        <w:t>IBAPE, 2022</w:t>
      </w:r>
      <w:r w:rsidR="00E24C5A" w:rsidRPr="00214344">
        <w:rPr>
          <w:rFonts w:ascii="Arial" w:eastAsia="Arial" w:hAnsi="Arial" w:cs="Arial"/>
          <w:color w:val="000000" w:themeColor="text1"/>
          <w:sz w:val="18"/>
          <w:szCs w:val="18"/>
        </w:rPr>
        <w:t xml:space="preserve">, pág. </w:t>
      </w:r>
      <w:r w:rsidR="00B74A25" w:rsidRPr="00214344">
        <w:rPr>
          <w:rFonts w:ascii="Arial" w:eastAsia="Arial" w:hAnsi="Arial" w:cs="Arial"/>
          <w:color w:val="000000" w:themeColor="text1"/>
          <w:sz w:val="18"/>
          <w:szCs w:val="18"/>
        </w:rPr>
        <w:t>139</w:t>
      </w:r>
    </w:p>
    <w:p w14:paraId="1D00291A" w14:textId="77777777" w:rsidR="00EF7D49" w:rsidRDefault="00EF7D49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34FBAB05" w14:textId="30DAF278" w:rsidR="00A0097E" w:rsidRDefault="00231300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2</w:t>
      </w:r>
      <w:r w:rsidR="007D150A">
        <w:rPr>
          <w:rFonts w:ascii="Arial" w:eastAsia="Arial" w:hAnsi="Arial" w:cs="Arial"/>
          <w:color w:val="000000" w:themeColor="text1"/>
          <w:sz w:val="20"/>
          <w:szCs w:val="20"/>
        </w:rPr>
        <w:t>.</w:t>
      </w:r>
      <w:r w:rsidR="0005396F">
        <w:rPr>
          <w:rFonts w:ascii="Arial" w:eastAsia="Arial" w:hAnsi="Arial" w:cs="Arial"/>
          <w:color w:val="000000" w:themeColor="text1"/>
          <w:sz w:val="20"/>
          <w:szCs w:val="20"/>
        </w:rPr>
        <w:t>2</w:t>
      </w:r>
      <w:r w:rsidR="00A66806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A64E58">
        <w:rPr>
          <w:rFonts w:ascii="Arial" w:eastAsia="Arial" w:hAnsi="Arial" w:cs="Arial"/>
          <w:color w:val="000000" w:themeColor="text1"/>
          <w:sz w:val="20"/>
          <w:szCs w:val="20"/>
        </w:rPr>
        <w:t>Em sequência</w:t>
      </w:r>
      <w:r w:rsidR="001E2514">
        <w:rPr>
          <w:rFonts w:ascii="Arial" w:eastAsia="Arial" w:hAnsi="Arial" w:cs="Arial"/>
          <w:color w:val="000000" w:themeColor="text1"/>
          <w:sz w:val="20"/>
          <w:szCs w:val="20"/>
        </w:rPr>
        <w:t>,</w:t>
      </w:r>
      <w:r w:rsidR="00A64E58">
        <w:rPr>
          <w:rFonts w:ascii="Arial" w:eastAsia="Arial" w:hAnsi="Arial" w:cs="Arial"/>
          <w:color w:val="000000" w:themeColor="text1"/>
          <w:sz w:val="20"/>
          <w:szCs w:val="20"/>
        </w:rPr>
        <w:t xml:space="preserve"> oportuno trazermos à baila ainda o instituto normativo </w:t>
      </w:r>
      <w:r w:rsidR="00461FFE">
        <w:rPr>
          <w:rFonts w:ascii="Arial" w:eastAsia="Arial" w:hAnsi="Arial" w:cs="Arial"/>
          <w:color w:val="000000" w:themeColor="text1"/>
          <w:sz w:val="20"/>
          <w:szCs w:val="20"/>
        </w:rPr>
        <w:t>do</w:t>
      </w:r>
      <w:r w:rsidR="00A64E58">
        <w:rPr>
          <w:rFonts w:ascii="Arial" w:eastAsia="Arial" w:hAnsi="Arial" w:cs="Arial"/>
          <w:color w:val="000000" w:themeColor="text1"/>
          <w:sz w:val="20"/>
          <w:szCs w:val="20"/>
        </w:rPr>
        <w:t xml:space="preserve"> “desvio tolerável”,</w:t>
      </w:r>
      <w:r w:rsidR="00461FFE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214344">
        <w:rPr>
          <w:rFonts w:ascii="Arial" w:eastAsia="Arial" w:hAnsi="Arial" w:cs="Arial"/>
          <w:color w:val="000000" w:themeColor="text1"/>
          <w:sz w:val="20"/>
          <w:szCs w:val="20"/>
        </w:rPr>
        <w:t>(Figura 6)</w:t>
      </w:r>
      <w:r w:rsidR="006E606B">
        <w:rPr>
          <w:rFonts w:ascii="Arial" w:eastAsia="Arial" w:hAnsi="Arial" w:cs="Arial"/>
          <w:color w:val="000000" w:themeColor="text1"/>
          <w:sz w:val="20"/>
          <w:szCs w:val="20"/>
        </w:rPr>
        <w:t xml:space="preserve">, </w:t>
      </w:r>
      <w:r w:rsidR="00CA657E">
        <w:rPr>
          <w:rFonts w:ascii="Arial" w:eastAsia="Arial" w:hAnsi="Arial" w:cs="Arial"/>
          <w:color w:val="000000" w:themeColor="text1"/>
          <w:sz w:val="20"/>
          <w:szCs w:val="20"/>
        </w:rPr>
        <w:t xml:space="preserve">pois tal </w:t>
      </w:r>
      <w:r w:rsidR="00A64E58">
        <w:rPr>
          <w:rFonts w:ascii="Arial" w:eastAsia="Arial" w:hAnsi="Arial" w:cs="Arial"/>
          <w:color w:val="000000" w:themeColor="text1"/>
          <w:sz w:val="20"/>
          <w:szCs w:val="20"/>
        </w:rPr>
        <w:t xml:space="preserve">questão </w:t>
      </w:r>
      <w:r w:rsidR="003267BC">
        <w:rPr>
          <w:rFonts w:ascii="Arial" w:eastAsia="Arial" w:hAnsi="Arial" w:cs="Arial"/>
          <w:color w:val="000000" w:themeColor="text1"/>
          <w:sz w:val="20"/>
          <w:szCs w:val="20"/>
        </w:rPr>
        <w:t xml:space="preserve">é de grande relevância </w:t>
      </w:r>
      <w:r w:rsidR="0054484D">
        <w:rPr>
          <w:rFonts w:ascii="Arial" w:eastAsia="Arial" w:hAnsi="Arial" w:cs="Arial"/>
          <w:color w:val="000000" w:themeColor="text1"/>
          <w:sz w:val="20"/>
          <w:szCs w:val="20"/>
        </w:rPr>
        <w:t xml:space="preserve">no </w:t>
      </w:r>
      <w:r w:rsidR="003F207C">
        <w:rPr>
          <w:rFonts w:ascii="Arial" w:eastAsia="Arial" w:hAnsi="Arial" w:cs="Arial"/>
          <w:color w:val="000000" w:themeColor="text1"/>
          <w:sz w:val="20"/>
          <w:szCs w:val="20"/>
        </w:rPr>
        <w:t xml:space="preserve">presente </w:t>
      </w:r>
      <w:r w:rsidR="0054484D">
        <w:rPr>
          <w:rFonts w:ascii="Arial" w:eastAsia="Arial" w:hAnsi="Arial" w:cs="Arial"/>
          <w:color w:val="000000" w:themeColor="text1"/>
          <w:sz w:val="20"/>
          <w:szCs w:val="20"/>
        </w:rPr>
        <w:t>contexto</w:t>
      </w:r>
      <w:r w:rsidR="003F207C">
        <w:rPr>
          <w:rFonts w:ascii="Arial" w:eastAsia="Arial" w:hAnsi="Arial" w:cs="Arial"/>
          <w:color w:val="000000" w:themeColor="text1"/>
          <w:sz w:val="20"/>
          <w:szCs w:val="20"/>
        </w:rPr>
        <w:t>, atinente</w:t>
      </w:r>
      <w:r w:rsidR="0054484D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3F207C">
        <w:rPr>
          <w:rFonts w:ascii="Arial" w:eastAsia="Arial" w:hAnsi="Arial" w:cs="Arial"/>
          <w:color w:val="000000" w:themeColor="text1"/>
          <w:sz w:val="20"/>
          <w:szCs w:val="20"/>
        </w:rPr>
        <w:t xml:space="preserve">à </w:t>
      </w:r>
      <w:r w:rsidR="003267BC">
        <w:rPr>
          <w:rFonts w:ascii="Arial" w:eastAsia="Arial" w:hAnsi="Arial" w:cs="Arial"/>
          <w:color w:val="000000" w:themeColor="text1"/>
          <w:sz w:val="20"/>
          <w:szCs w:val="20"/>
        </w:rPr>
        <w:t>fissura</w:t>
      </w:r>
      <w:r w:rsidR="0054484D">
        <w:rPr>
          <w:rFonts w:ascii="Arial" w:eastAsia="Arial" w:hAnsi="Arial" w:cs="Arial"/>
          <w:color w:val="000000" w:themeColor="text1"/>
          <w:sz w:val="20"/>
          <w:szCs w:val="20"/>
        </w:rPr>
        <w:t>ção</w:t>
      </w:r>
      <w:r w:rsidR="003267BC">
        <w:rPr>
          <w:rFonts w:ascii="Arial" w:eastAsia="Arial" w:hAnsi="Arial" w:cs="Arial"/>
          <w:color w:val="000000" w:themeColor="text1"/>
          <w:sz w:val="20"/>
          <w:szCs w:val="20"/>
        </w:rPr>
        <w:t xml:space="preserve"> em revestimento </w:t>
      </w:r>
      <w:r w:rsidR="009434EA">
        <w:rPr>
          <w:rFonts w:ascii="Arial" w:eastAsia="Arial" w:hAnsi="Arial" w:cs="Arial"/>
          <w:color w:val="000000" w:themeColor="text1"/>
          <w:sz w:val="20"/>
          <w:szCs w:val="20"/>
        </w:rPr>
        <w:t>aplicado sobre alvenaria</w:t>
      </w:r>
      <w:r w:rsidR="0054484D">
        <w:rPr>
          <w:rFonts w:ascii="Arial" w:eastAsia="Arial" w:hAnsi="Arial" w:cs="Arial"/>
          <w:color w:val="000000" w:themeColor="text1"/>
          <w:sz w:val="20"/>
          <w:szCs w:val="20"/>
        </w:rPr>
        <w:t>,</w:t>
      </w:r>
      <w:r w:rsidR="00C62237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3F207C">
        <w:rPr>
          <w:rFonts w:ascii="Arial" w:eastAsia="Arial" w:hAnsi="Arial" w:cs="Arial"/>
          <w:color w:val="000000" w:themeColor="text1"/>
          <w:sz w:val="20"/>
          <w:szCs w:val="20"/>
        </w:rPr>
        <w:t xml:space="preserve">pois </w:t>
      </w:r>
      <w:r w:rsidR="00C62237">
        <w:rPr>
          <w:rFonts w:ascii="Arial" w:eastAsia="Arial" w:hAnsi="Arial" w:cs="Arial"/>
          <w:color w:val="000000" w:themeColor="text1"/>
          <w:sz w:val="20"/>
          <w:szCs w:val="20"/>
        </w:rPr>
        <w:t>o item 7.2.2.3 da NBR 15.575-4</w:t>
      </w:r>
      <w:r w:rsidR="00C47B90">
        <w:rPr>
          <w:rFonts w:ascii="Arial" w:eastAsia="Arial" w:hAnsi="Arial" w:cs="Arial"/>
          <w:color w:val="000000" w:themeColor="text1"/>
          <w:sz w:val="20"/>
          <w:szCs w:val="20"/>
        </w:rPr>
        <w:t xml:space="preserve"> apresenta balizas quantitativas de tolerabilidade para aparecimento de fissuras em SVVI e SVVE</w:t>
      </w:r>
      <w:r w:rsidR="007D12DF">
        <w:rPr>
          <w:rFonts w:ascii="Arial" w:eastAsia="Arial" w:hAnsi="Arial" w:cs="Arial"/>
          <w:color w:val="000000" w:themeColor="text1"/>
          <w:sz w:val="20"/>
          <w:szCs w:val="20"/>
        </w:rPr>
        <w:t>, conforme lê-se na figura infra.</w:t>
      </w:r>
    </w:p>
    <w:p w14:paraId="78C8A89E" w14:textId="36341E41" w:rsidR="007D12DF" w:rsidRDefault="007D12DF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69655FBD" w14:textId="77777777" w:rsidR="00CD7C16" w:rsidRDefault="00CD7C16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0F856599" w14:textId="77777777" w:rsidR="00CD7C16" w:rsidRDefault="00CD7C16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3BFA9835" w14:textId="793F7C88" w:rsidR="007D12DF" w:rsidRDefault="007D12DF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390AAD10" w14:textId="48C9EFEC" w:rsidR="00A64E58" w:rsidRDefault="00A64E58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35FFB933" w14:textId="77777777" w:rsidR="009434EA" w:rsidRDefault="009434EA" w:rsidP="009434EA">
      <w:pPr>
        <w:shd w:val="clear" w:color="auto" w:fill="FFFFFF" w:themeFill="background1"/>
        <w:spacing w:after="0" w:line="240" w:lineRule="auto"/>
        <w:jc w:val="center"/>
        <w:rPr>
          <w:rFonts w:ascii="Arial" w:eastAsia="Arial" w:hAnsi="Arial" w:cs="Arial"/>
          <w:color w:val="000000" w:themeColor="text1"/>
          <w:sz w:val="20"/>
          <w:szCs w:val="20"/>
        </w:rPr>
      </w:pPr>
      <w:r w:rsidRPr="00A0097E">
        <w:rPr>
          <w:rFonts w:ascii="Arial" w:eastAsia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32AF8511" wp14:editId="6949F1D9">
            <wp:extent cx="4471575" cy="3045023"/>
            <wp:effectExtent l="0" t="0" r="5715" b="3175"/>
            <wp:docPr id="21016292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292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3469" cy="306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0A67B" w14:textId="35799209" w:rsidR="009434EA" w:rsidRPr="00A0097E" w:rsidRDefault="00214344" w:rsidP="009434EA">
      <w:pPr>
        <w:shd w:val="clear" w:color="auto" w:fill="FFFFFF" w:themeFill="background1"/>
        <w:spacing w:after="0" w:line="240" w:lineRule="auto"/>
        <w:jc w:val="center"/>
        <w:rPr>
          <w:rFonts w:ascii="Arial" w:eastAsia="Arial" w:hAnsi="Arial" w:cs="Arial"/>
          <w:color w:val="000000" w:themeColor="text1"/>
          <w:sz w:val="18"/>
          <w:szCs w:val="18"/>
        </w:rPr>
      </w:pPr>
      <w:r>
        <w:rPr>
          <w:rFonts w:ascii="Arial" w:eastAsia="Arial" w:hAnsi="Arial" w:cs="Arial"/>
          <w:color w:val="000000" w:themeColor="text1"/>
          <w:sz w:val="18"/>
          <w:szCs w:val="18"/>
        </w:rPr>
        <w:t xml:space="preserve">Figura 6 - </w:t>
      </w:r>
      <w:r w:rsidR="009434EA" w:rsidRPr="00A0097E">
        <w:rPr>
          <w:rFonts w:ascii="Arial" w:eastAsia="Arial" w:hAnsi="Arial" w:cs="Arial"/>
          <w:color w:val="000000" w:themeColor="text1"/>
          <w:sz w:val="18"/>
          <w:szCs w:val="18"/>
        </w:rPr>
        <w:t>Item 7.2.2.3, NBR 15.575-4</w:t>
      </w:r>
    </w:p>
    <w:p w14:paraId="72D69CCF" w14:textId="77777777" w:rsidR="00A64E58" w:rsidRDefault="00A64E58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30A63F66" w14:textId="46F00C5B" w:rsidR="003F207C" w:rsidRDefault="00231300" w:rsidP="003F207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39A73008">
        <w:rPr>
          <w:rFonts w:ascii="Arial" w:eastAsia="Arial" w:hAnsi="Arial" w:cs="Arial"/>
          <w:color w:val="000000" w:themeColor="text1"/>
          <w:sz w:val="20"/>
          <w:szCs w:val="20"/>
        </w:rPr>
        <w:t>2</w:t>
      </w:r>
      <w:r w:rsidR="003F207C" w:rsidRPr="39A73008">
        <w:rPr>
          <w:rFonts w:ascii="Arial" w:eastAsia="Arial" w:hAnsi="Arial" w:cs="Arial"/>
          <w:color w:val="000000" w:themeColor="text1"/>
          <w:sz w:val="20"/>
          <w:szCs w:val="20"/>
        </w:rPr>
        <w:t>.</w:t>
      </w:r>
      <w:r w:rsidR="0005396F" w:rsidRPr="39A73008">
        <w:rPr>
          <w:rFonts w:ascii="Arial" w:eastAsia="Arial" w:hAnsi="Arial" w:cs="Arial"/>
          <w:color w:val="000000" w:themeColor="text1"/>
          <w:sz w:val="20"/>
          <w:szCs w:val="20"/>
        </w:rPr>
        <w:t>2</w:t>
      </w:r>
      <w:r w:rsidR="003F207C" w:rsidRPr="39A73008">
        <w:rPr>
          <w:rFonts w:ascii="Arial" w:eastAsia="Arial" w:hAnsi="Arial" w:cs="Arial"/>
          <w:color w:val="000000" w:themeColor="text1"/>
          <w:sz w:val="20"/>
          <w:szCs w:val="20"/>
        </w:rPr>
        <w:t xml:space="preserve">.1 </w:t>
      </w:r>
      <w:r w:rsidR="00E7404B" w:rsidRPr="39A73008">
        <w:rPr>
          <w:rFonts w:ascii="Arial" w:eastAsia="Arial" w:hAnsi="Arial" w:cs="Arial"/>
          <w:color w:val="000000" w:themeColor="text1"/>
          <w:sz w:val="20"/>
          <w:szCs w:val="20"/>
        </w:rPr>
        <w:t>Ou seja</w:t>
      </w:r>
      <w:r w:rsidR="003F207C" w:rsidRPr="39A73008">
        <w:rPr>
          <w:rFonts w:ascii="Arial" w:eastAsia="Arial" w:hAnsi="Arial" w:cs="Arial"/>
          <w:color w:val="000000" w:themeColor="text1"/>
          <w:sz w:val="20"/>
          <w:szCs w:val="20"/>
        </w:rPr>
        <w:t>, ocorrendo nível de fissuração que não ultrapasse os desvios toleráveis, sequer deve-se falar em vício construtivo, pel</w:t>
      </w:r>
      <w:r w:rsidR="3939A6C1" w:rsidRPr="39A73008"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="003F207C" w:rsidRPr="39A73008">
        <w:rPr>
          <w:rFonts w:ascii="Arial" w:eastAsia="Arial" w:hAnsi="Arial" w:cs="Arial"/>
          <w:color w:val="000000" w:themeColor="text1"/>
          <w:sz w:val="20"/>
          <w:szCs w:val="20"/>
        </w:rPr>
        <w:t xml:space="preserve"> próprio conceito técnico de tolerabilidade</w:t>
      </w:r>
      <w:r w:rsidR="4DBCCEE6" w:rsidRPr="39A73008">
        <w:rPr>
          <w:rFonts w:ascii="Arial" w:eastAsia="Arial" w:hAnsi="Arial" w:cs="Arial"/>
          <w:color w:val="000000" w:themeColor="text1"/>
          <w:sz w:val="20"/>
          <w:szCs w:val="20"/>
        </w:rPr>
        <w:t xml:space="preserve"> expresso em norma</w:t>
      </w:r>
      <w:r w:rsidR="003F207C" w:rsidRPr="39A73008">
        <w:rPr>
          <w:rFonts w:ascii="Arial" w:eastAsia="Arial" w:hAnsi="Arial" w:cs="Arial"/>
          <w:color w:val="000000" w:themeColor="text1"/>
          <w:sz w:val="20"/>
          <w:szCs w:val="20"/>
        </w:rPr>
        <w:t>, portanto, em qualquer contexto de análise que envolva fissuração</w:t>
      </w:r>
      <w:r w:rsidR="00E02B2C" w:rsidRPr="39A73008">
        <w:rPr>
          <w:rFonts w:ascii="Arial" w:eastAsia="Arial" w:hAnsi="Arial" w:cs="Arial"/>
          <w:color w:val="000000" w:themeColor="text1"/>
          <w:sz w:val="20"/>
          <w:szCs w:val="20"/>
        </w:rPr>
        <w:t xml:space="preserve"> em revestimento</w:t>
      </w:r>
      <w:r w:rsidR="00B042E0" w:rsidRPr="39A73008">
        <w:rPr>
          <w:rFonts w:ascii="Arial" w:eastAsia="Arial" w:hAnsi="Arial" w:cs="Arial"/>
          <w:color w:val="000000" w:themeColor="text1"/>
          <w:sz w:val="20"/>
          <w:szCs w:val="20"/>
        </w:rPr>
        <w:t xml:space="preserve"> de argamassas inorgânicas aplicadas sobre paredes e tetos</w:t>
      </w:r>
      <w:r w:rsidR="003F207C" w:rsidRPr="39A73008">
        <w:rPr>
          <w:rFonts w:ascii="Arial" w:eastAsia="Arial" w:hAnsi="Arial" w:cs="Arial"/>
          <w:color w:val="000000" w:themeColor="text1"/>
          <w:sz w:val="20"/>
          <w:szCs w:val="20"/>
        </w:rPr>
        <w:t>, mister que se coteje com os parâmetros quantitativos dispostos no item 7.2.2.3 da NBR 15.575-4, seja para sistemas verticais de vedação interna (SVVI) ou externa (SVVE).</w:t>
      </w:r>
    </w:p>
    <w:p w14:paraId="2FFFDE6E" w14:textId="77777777" w:rsidR="003F207C" w:rsidRDefault="003F207C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05D7554A" w14:textId="52B88AA3" w:rsidR="00126249" w:rsidRDefault="00231300" w:rsidP="00126249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2</w:t>
      </w:r>
      <w:r w:rsidR="00B042E0">
        <w:rPr>
          <w:rFonts w:ascii="Arial" w:eastAsia="Arial" w:hAnsi="Arial" w:cs="Arial"/>
          <w:color w:val="000000" w:themeColor="text1"/>
          <w:sz w:val="20"/>
          <w:szCs w:val="20"/>
        </w:rPr>
        <w:t xml:space="preserve">.3 </w:t>
      </w:r>
      <w:r w:rsidR="00B976AF">
        <w:rPr>
          <w:rFonts w:ascii="Arial" w:eastAsia="Arial" w:hAnsi="Arial" w:cs="Arial"/>
          <w:color w:val="000000" w:themeColor="text1"/>
          <w:sz w:val="20"/>
          <w:szCs w:val="20"/>
        </w:rPr>
        <w:t xml:space="preserve">Uma vez ultrapassado </w:t>
      </w:r>
      <w:r w:rsidR="00A83231">
        <w:rPr>
          <w:rFonts w:ascii="Arial" w:eastAsia="Arial" w:hAnsi="Arial" w:cs="Arial"/>
          <w:color w:val="000000" w:themeColor="text1"/>
          <w:sz w:val="20"/>
          <w:szCs w:val="20"/>
        </w:rPr>
        <w:t>o limite tolerável de fissuração expresso em norma, cabe avaliar</w:t>
      </w:r>
      <w:r w:rsidR="00EC4E8D">
        <w:rPr>
          <w:rFonts w:ascii="Arial" w:eastAsia="Arial" w:hAnsi="Arial" w:cs="Arial"/>
          <w:color w:val="000000" w:themeColor="text1"/>
          <w:sz w:val="20"/>
          <w:szCs w:val="20"/>
        </w:rPr>
        <w:t xml:space="preserve"> se pode existir outro fenômeno que produza efeito patológico semelhante</w:t>
      </w:r>
      <w:r w:rsidR="00126249">
        <w:rPr>
          <w:rFonts w:ascii="Arial" w:eastAsia="Arial" w:hAnsi="Arial" w:cs="Arial"/>
          <w:color w:val="000000" w:themeColor="text1"/>
          <w:sz w:val="20"/>
          <w:szCs w:val="20"/>
        </w:rPr>
        <w:t xml:space="preserve">, isto é, há de se investigar a causalidade adequada, </w:t>
      </w:r>
      <w:r w:rsidR="002B2E75">
        <w:rPr>
          <w:rFonts w:ascii="Arial" w:eastAsia="Arial" w:hAnsi="Arial" w:cs="Arial"/>
          <w:color w:val="000000" w:themeColor="text1"/>
          <w:sz w:val="20"/>
          <w:szCs w:val="20"/>
        </w:rPr>
        <w:t>posto que</w:t>
      </w:r>
      <w:r w:rsidR="00126249">
        <w:rPr>
          <w:rFonts w:ascii="Arial" w:eastAsia="Arial" w:hAnsi="Arial" w:cs="Arial"/>
          <w:color w:val="000000" w:themeColor="text1"/>
          <w:sz w:val="20"/>
          <w:szCs w:val="20"/>
        </w:rPr>
        <w:t xml:space="preserve"> o mesmo aspecto patológico de fissuras mapeadas pode ser alcançando por outra via causal, </w:t>
      </w:r>
      <w:r w:rsidR="0047077A">
        <w:rPr>
          <w:rFonts w:ascii="Arial" w:eastAsia="Arial" w:hAnsi="Arial" w:cs="Arial"/>
          <w:color w:val="000000" w:themeColor="text1"/>
          <w:sz w:val="20"/>
          <w:szCs w:val="20"/>
        </w:rPr>
        <w:t>a exemplo</w:t>
      </w:r>
      <w:r w:rsidR="00126249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47077A">
        <w:rPr>
          <w:rFonts w:ascii="Arial" w:eastAsia="Arial" w:hAnsi="Arial" w:cs="Arial"/>
          <w:color w:val="000000" w:themeColor="text1"/>
          <w:sz w:val="20"/>
          <w:szCs w:val="20"/>
        </w:rPr>
        <w:t>d</w:t>
      </w:r>
      <w:r w:rsidR="00126249">
        <w:rPr>
          <w:rFonts w:ascii="Arial" w:eastAsia="Arial" w:hAnsi="Arial" w:cs="Arial"/>
          <w:color w:val="000000" w:themeColor="text1"/>
          <w:sz w:val="20"/>
          <w:szCs w:val="20"/>
        </w:rPr>
        <w:t xml:space="preserve">a ausência ou insuficiência de manutenção no revestimento, com ênfase na </w:t>
      </w:r>
      <w:r w:rsidR="00126249" w:rsidRPr="00B85F9D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deficiência ou inexistência de repintura periódica</w:t>
      </w:r>
      <w:r w:rsidR="00126249">
        <w:rPr>
          <w:rFonts w:ascii="Arial" w:eastAsia="Arial" w:hAnsi="Arial" w:cs="Arial"/>
          <w:color w:val="000000" w:themeColor="text1"/>
          <w:sz w:val="20"/>
          <w:szCs w:val="20"/>
        </w:rPr>
        <w:t>, o que inescapavelmente resulta em um nexo causal e consequente responsabilidade</w:t>
      </w:r>
      <w:r w:rsidR="00C3584A">
        <w:rPr>
          <w:rFonts w:ascii="Arial" w:eastAsia="Arial" w:hAnsi="Arial" w:cs="Arial"/>
          <w:color w:val="000000" w:themeColor="text1"/>
          <w:sz w:val="20"/>
          <w:szCs w:val="20"/>
        </w:rPr>
        <w:t>,</w:t>
      </w:r>
      <w:r w:rsidR="00126249">
        <w:rPr>
          <w:rFonts w:ascii="Arial" w:eastAsia="Arial" w:hAnsi="Arial" w:cs="Arial"/>
          <w:color w:val="000000" w:themeColor="text1"/>
          <w:sz w:val="20"/>
          <w:szCs w:val="20"/>
        </w:rPr>
        <w:t xml:space="preserve"> associados ao proprietário/usufrutuário da unidade habitacional ou condomínio (se for o caso).</w:t>
      </w:r>
    </w:p>
    <w:p w14:paraId="5B1F98F8" w14:textId="77777777" w:rsidR="00987D47" w:rsidRDefault="00987D47" w:rsidP="00126249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12F3EBE7" w14:textId="55E76038" w:rsidR="00987D47" w:rsidRDefault="00987D47" w:rsidP="00987D47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2.3.1 Tal condição revela-se insculpida por especialistas e doutrinadores da área de engenharia diagnóstica, a exemplo </w:t>
      </w:r>
      <w:r w:rsidRPr="00850085">
        <w:rPr>
          <w:rFonts w:ascii="Arial" w:eastAsia="Arial" w:hAnsi="Arial" w:cs="Arial"/>
          <w:color w:val="000000" w:themeColor="text1"/>
          <w:sz w:val="20"/>
          <w:szCs w:val="20"/>
        </w:rPr>
        <w:t xml:space="preserve">do que </w:t>
      </w:r>
      <w:proofErr w:type="gramStart"/>
      <w:r w:rsidRPr="00850085">
        <w:rPr>
          <w:rFonts w:ascii="Arial" w:eastAsia="Arial" w:hAnsi="Arial" w:cs="Arial"/>
          <w:color w:val="000000" w:themeColor="text1"/>
          <w:sz w:val="20"/>
          <w:szCs w:val="20"/>
        </w:rPr>
        <w:t>lê-se</w:t>
      </w:r>
      <w:proofErr w:type="gramEnd"/>
      <w:r w:rsidRPr="00850085">
        <w:rPr>
          <w:rFonts w:ascii="Arial" w:eastAsia="Arial" w:hAnsi="Arial" w:cs="Arial"/>
          <w:color w:val="000000" w:themeColor="text1"/>
          <w:sz w:val="20"/>
          <w:szCs w:val="20"/>
        </w:rPr>
        <w:t xml:space="preserve"> em publicação do Instituto Brasileiro de Perícias e Avaliações – IBAPE, </w:t>
      </w:r>
      <w:r w:rsidR="0047077A">
        <w:rPr>
          <w:rFonts w:ascii="Arial" w:eastAsia="Arial" w:hAnsi="Arial" w:cs="Arial"/>
          <w:color w:val="000000" w:themeColor="text1"/>
          <w:sz w:val="20"/>
          <w:szCs w:val="20"/>
        </w:rPr>
        <w:t>(</w:t>
      </w:r>
      <w:proofErr w:type="spellStart"/>
      <w:r w:rsidRPr="00850085">
        <w:rPr>
          <w:rFonts w:ascii="Arial" w:eastAsia="Arial" w:hAnsi="Arial" w:cs="Arial"/>
          <w:color w:val="000000" w:themeColor="text1"/>
          <w:sz w:val="20"/>
          <w:szCs w:val="20"/>
        </w:rPr>
        <w:t>Zoéga</w:t>
      </w:r>
      <w:proofErr w:type="spellEnd"/>
      <w:r w:rsidR="0047077A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47077A" w:rsidRPr="0047077A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>et al</w:t>
      </w:r>
      <w:r w:rsidRPr="00850085">
        <w:rPr>
          <w:rFonts w:ascii="Arial" w:eastAsia="Arial" w:hAnsi="Arial" w:cs="Arial"/>
          <w:color w:val="000000" w:themeColor="text1"/>
          <w:sz w:val="20"/>
          <w:szCs w:val="20"/>
        </w:rPr>
        <w:t>, 2025), intitulada “</w:t>
      </w:r>
      <w:r w:rsidRPr="000B0C29">
        <w:rPr>
          <w:rFonts w:ascii="Arial" w:eastAsia="Arial" w:hAnsi="Arial" w:cs="Arial"/>
          <w:color w:val="000000" w:themeColor="text1"/>
          <w:sz w:val="20"/>
          <w:szCs w:val="20"/>
        </w:rPr>
        <w:t>Diretrizes técnicas para perícias judiciais envolvendo vícios construtivos nas habitações de interesse social</w:t>
      </w:r>
      <w:r w:rsidRPr="00850085">
        <w:rPr>
          <w:rFonts w:ascii="Arial" w:eastAsia="Arial" w:hAnsi="Arial" w:cs="Arial"/>
          <w:color w:val="000000" w:themeColor="text1"/>
          <w:sz w:val="20"/>
          <w:szCs w:val="20"/>
        </w:rPr>
        <w:t>”, que em seu capítulo 4 (VÍCIO CONSTRUTIVO – CONCEITO, DEFINIÇÃO E CARACTERIZAÇÃO)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, menciona (</w:t>
      </w:r>
      <w:r w:rsidRPr="00FA3C45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grifos nossos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):</w:t>
      </w:r>
    </w:p>
    <w:p w14:paraId="5BDB3D07" w14:textId="77777777" w:rsidR="0064660F" w:rsidRDefault="0064660F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4AC02494" w14:textId="77777777" w:rsidR="00987D47" w:rsidRDefault="00987D47" w:rsidP="00987D47">
      <w:pPr>
        <w:shd w:val="clear" w:color="auto" w:fill="FFFFFF" w:themeFill="background1"/>
        <w:spacing w:after="0" w:line="240" w:lineRule="auto"/>
        <w:ind w:left="2124"/>
        <w:jc w:val="both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“(...) </w:t>
      </w:r>
      <w:r w:rsidRPr="00FA3C45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Classificadas como </w:t>
      </w:r>
      <w:r w:rsidRPr="00FA3C45">
        <w:rPr>
          <w:rFonts w:ascii="Arial" w:eastAsia="Arial" w:hAnsi="Arial" w:cs="Arial"/>
          <w:b/>
          <w:bCs/>
          <w:i/>
          <w:iCs/>
          <w:color w:val="000000" w:themeColor="text1"/>
          <w:sz w:val="20"/>
          <w:szCs w:val="20"/>
          <w:u w:val="single"/>
        </w:rPr>
        <w:t>fissuras mapeadas</w:t>
      </w:r>
      <w:r w:rsidRPr="00FA3C45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 e de retração, estas manifesta</w:t>
      </w:r>
      <w:r w:rsidRPr="00FA3C45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softHyphen/>
        <w:t xml:space="preserve">ções patológicas podem ter relação de causa com erro no traço da argamassa, que neste caso também deveria apresentar pulverulências e desagregações, mas também podem estar </w:t>
      </w:r>
      <w:r w:rsidRPr="00FA3C45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lastRenderedPageBreak/>
        <w:t xml:space="preserve">relacionadas com excesso de desempenamento ou perda de água no processo de execução. Ainda, estas fissuras </w:t>
      </w:r>
      <w:r w:rsidRPr="00FA3C45">
        <w:rPr>
          <w:rFonts w:ascii="Arial" w:eastAsia="Arial" w:hAnsi="Arial" w:cs="Arial"/>
          <w:b/>
          <w:bCs/>
          <w:i/>
          <w:iCs/>
          <w:color w:val="000000" w:themeColor="text1"/>
          <w:sz w:val="20"/>
          <w:szCs w:val="20"/>
          <w:u w:val="single"/>
        </w:rPr>
        <w:t>podem ser causadas pela ausência de repintura do revestimento</w:t>
      </w:r>
      <w:r w:rsidRPr="00FA3C45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 e infiltrações de água na argamassa, </w:t>
      </w:r>
      <w:r w:rsidRPr="00FA3C45">
        <w:rPr>
          <w:rFonts w:ascii="Arial" w:eastAsia="Arial" w:hAnsi="Arial" w:cs="Arial"/>
          <w:b/>
          <w:bCs/>
          <w:i/>
          <w:iCs/>
          <w:color w:val="000000" w:themeColor="text1"/>
          <w:sz w:val="20"/>
          <w:szCs w:val="20"/>
          <w:u w:val="single"/>
        </w:rPr>
        <w:t>o que caracteriza origem em processos de manutenção falhos executados pelo usuário</w:t>
      </w:r>
      <w:r w:rsidRPr="00FA3C45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>.”</w:t>
      </w:r>
    </w:p>
    <w:p w14:paraId="48481E87" w14:textId="77777777" w:rsidR="00987D47" w:rsidRPr="00D44577" w:rsidRDefault="00987D47" w:rsidP="00987D47">
      <w:pPr>
        <w:shd w:val="clear" w:color="auto" w:fill="FFFFFF" w:themeFill="background1"/>
        <w:spacing w:after="0" w:line="240" w:lineRule="auto"/>
        <w:ind w:left="2124"/>
        <w:jc w:val="both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  <w:r w:rsidRPr="00D44577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Logo, neste exemplo, </w:t>
      </w:r>
      <w:r w:rsidRPr="00D44577">
        <w:rPr>
          <w:rFonts w:ascii="Arial" w:eastAsia="Arial" w:hAnsi="Arial" w:cs="Arial"/>
          <w:b/>
          <w:bCs/>
          <w:i/>
          <w:iCs/>
          <w:color w:val="000000" w:themeColor="text1"/>
          <w:sz w:val="20"/>
          <w:szCs w:val="20"/>
          <w:u w:val="single"/>
        </w:rPr>
        <w:t>dependendo da apuração de nexo causal</w:t>
      </w:r>
      <w:r w:rsidRPr="00D44577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 destas fissuras, </w:t>
      </w:r>
      <w:r w:rsidRPr="00D44577">
        <w:rPr>
          <w:rFonts w:ascii="Arial" w:eastAsia="Arial" w:hAnsi="Arial" w:cs="Arial"/>
          <w:b/>
          <w:bCs/>
          <w:i/>
          <w:iCs/>
          <w:color w:val="000000" w:themeColor="text1"/>
          <w:sz w:val="20"/>
          <w:szCs w:val="20"/>
          <w:u w:val="single"/>
        </w:rPr>
        <w:t>pode-se relacionar sua origem com anomalias construtivas ou com falhas de manutenção</w:t>
      </w:r>
      <w:r w:rsidRPr="00D44577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. </w:t>
      </w:r>
    </w:p>
    <w:p w14:paraId="11C7F5F1" w14:textId="77777777" w:rsidR="00987D47" w:rsidRPr="00247A5E" w:rsidRDefault="00987D47" w:rsidP="00987D47">
      <w:pPr>
        <w:shd w:val="clear" w:color="auto" w:fill="FFFFFF" w:themeFill="background1"/>
        <w:spacing w:after="0" w:line="240" w:lineRule="auto"/>
        <w:ind w:left="2124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D44577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>Assim, importante nas perícias saber classificar de forma fundamentada a origem e a natureza das irregularidades estudadas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(...)”</w:t>
      </w:r>
    </w:p>
    <w:p w14:paraId="406BC246" w14:textId="77777777" w:rsidR="00987D47" w:rsidRDefault="00987D47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3977FA0A" w14:textId="77777777" w:rsidR="00987D47" w:rsidRDefault="00987D47" w:rsidP="008B122C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0FBEA4EE" w14:textId="4588E7C2" w:rsidR="00105194" w:rsidRDefault="00231300" w:rsidP="00A64E58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2</w:t>
      </w:r>
      <w:r w:rsidR="00105194">
        <w:rPr>
          <w:rFonts w:ascii="Arial" w:eastAsia="Arial" w:hAnsi="Arial" w:cs="Arial"/>
          <w:color w:val="000000" w:themeColor="text1"/>
          <w:sz w:val="20"/>
          <w:szCs w:val="20"/>
        </w:rPr>
        <w:t>.4 Por fim, s</w:t>
      </w:r>
      <w:r w:rsidR="00A64E58">
        <w:rPr>
          <w:rFonts w:ascii="Arial" w:eastAsia="Arial" w:hAnsi="Arial" w:cs="Arial"/>
          <w:color w:val="000000" w:themeColor="text1"/>
          <w:sz w:val="20"/>
          <w:szCs w:val="20"/>
        </w:rPr>
        <w:t xml:space="preserve">e a causa da fissura mapeada decorre de excesso de finos ou de desempenamento, </w:t>
      </w:r>
      <w:r w:rsidR="00105194">
        <w:rPr>
          <w:rFonts w:ascii="Arial" w:eastAsia="Arial" w:hAnsi="Arial" w:cs="Arial"/>
          <w:color w:val="000000" w:themeColor="text1"/>
          <w:sz w:val="20"/>
          <w:szCs w:val="20"/>
        </w:rPr>
        <w:t xml:space="preserve">e o nível de fissuração supera os limites toleráveis dispostos em norma, resta que se comprove </w:t>
      </w:r>
      <w:r w:rsidR="00D92A73">
        <w:rPr>
          <w:rFonts w:ascii="Arial" w:eastAsia="Arial" w:hAnsi="Arial" w:cs="Arial"/>
          <w:color w:val="000000" w:themeColor="text1"/>
          <w:sz w:val="20"/>
          <w:szCs w:val="20"/>
        </w:rPr>
        <w:t xml:space="preserve">de forma </w:t>
      </w:r>
      <w:r w:rsidR="00105194">
        <w:rPr>
          <w:rFonts w:ascii="Arial" w:eastAsia="Arial" w:hAnsi="Arial" w:cs="Arial"/>
          <w:color w:val="000000" w:themeColor="text1"/>
          <w:sz w:val="20"/>
          <w:szCs w:val="20"/>
        </w:rPr>
        <w:t>tecnicamente</w:t>
      </w:r>
      <w:r w:rsidR="00B75315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D92A73">
        <w:rPr>
          <w:rFonts w:ascii="Arial" w:eastAsia="Arial" w:hAnsi="Arial" w:cs="Arial"/>
          <w:color w:val="000000" w:themeColor="text1"/>
          <w:sz w:val="20"/>
          <w:szCs w:val="20"/>
        </w:rPr>
        <w:t>fundamentada</w:t>
      </w:r>
      <w:r w:rsidR="00B75315">
        <w:rPr>
          <w:rFonts w:ascii="Arial" w:eastAsia="Arial" w:hAnsi="Arial" w:cs="Arial"/>
          <w:color w:val="000000" w:themeColor="text1"/>
          <w:sz w:val="20"/>
          <w:szCs w:val="20"/>
        </w:rPr>
        <w:t xml:space="preserve"> a perda precoce de desempenho que disso decorreu </w:t>
      </w:r>
      <w:r w:rsidR="00D92A73">
        <w:rPr>
          <w:rFonts w:ascii="Arial" w:eastAsia="Arial" w:hAnsi="Arial" w:cs="Arial"/>
          <w:color w:val="000000" w:themeColor="text1"/>
          <w:sz w:val="20"/>
          <w:szCs w:val="20"/>
        </w:rPr>
        <w:t>(</w:t>
      </w:r>
      <w:r w:rsidR="00B75315">
        <w:rPr>
          <w:rFonts w:ascii="Arial" w:eastAsia="Arial" w:hAnsi="Arial" w:cs="Arial"/>
          <w:color w:val="000000" w:themeColor="text1"/>
          <w:sz w:val="20"/>
          <w:szCs w:val="20"/>
        </w:rPr>
        <w:t xml:space="preserve">seja no aspecto térmico, acústico ou </w:t>
      </w:r>
      <w:r w:rsidR="00CF14AA">
        <w:rPr>
          <w:rFonts w:ascii="Arial" w:eastAsia="Arial" w:hAnsi="Arial" w:cs="Arial"/>
          <w:color w:val="000000" w:themeColor="text1"/>
          <w:sz w:val="20"/>
          <w:szCs w:val="20"/>
        </w:rPr>
        <w:t>de outra natureza</w:t>
      </w:r>
      <w:r w:rsidR="00D92A73">
        <w:rPr>
          <w:rFonts w:ascii="Arial" w:eastAsia="Arial" w:hAnsi="Arial" w:cs="Arial"/>
          <w:color w:val="000000" w:themeColor="text1"/>
          <w:sz w:val="20"/>
          <w:szCs w:val="20"/>
        </w:rPr>
        <w:t>)</w:t>
      </w:r>
      <w:r w:rsidR="00CF14AA">
        <w:rPr>
          <w:rFonts w:ascii="Arial" w:eastAsia="Arial" w:hAnsi="Arial" w:cs="Arial"/>
          <w:color w:val="000000" w:themeColor="text1"/>
          <w:sz w:val="20"/>
          <w:szCs w:val="20"/>
        </w:rPr>
        <w:t>, para que então</w:t>
      </w:r>
      <w:r w:rsidR="007C56C4">
        <w:rPr>
          <w:rFonts w:ascii="Arial" w:eastAsia="Arial" w:hAnsi="Arial" w:cs="Arial"/>
          <w:color w:val="000000" w:themeColor="text1"/>
          <w:sz w:val="20"/>
          <w:szCs w:val="20"/>
        </w:rPr>
        <w:t>,</w:t>
      </w:r>
      <w:r w:rsidR="00CF14AA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825420">
        <w:rPr>
          <w:rFonts w:ascii="Arial" w:eastAsia="Arial" w:hAnsi="Arial" w:cs="Arial"/>
          <w:color w:val="000000" w:themeColor="text1"/>
          <w:sz w:val="20"/>
          <w:szCs w:val="20"/>
        </w:rPr>
        <w:t xml:space="preserve">se alcance um </w:t>
      </w:r>
      <w:r w:rsidR="00825420" w:rsidRPr="0047077A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standar</w:t>
      </w:r>
      <w:r w:rsidR="00D92A73" w:rsidRPr="0047077A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d</w:t>
      </w:r>
      <w:r w:rsidR="00825420" w:rsidRPr="0047077A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 xml:space="preserve"> probatório mínimo que possibilite concluir</w:t>
      </w:r>
      <w:r w:rsidR="007C56C4" w:rsidRPr="0047077A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,</w:t>
      </w:r>
      <w:r w:rsidR="00CF14AA" w:rsidRPr="0047077A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 xml:space="preserve"> para além da dúvida razoável</w:t>
      </w:r>
      <w:r w:rsidR="007C56C4">
        <w:rPr>
          <w:rFonts w:ascii="Arial" w:eastAsia="Arial" w:hAnsi="Arial" w:cs="Arial"/>
          <w:color w:val="000000" w:themeColor="text1"/>
          <w:sz w:val="20"/>
          <w:szCs w:val="20"/>
        </w:rPr>
        <w:t>,</w:t>
      </w:r>
      <w:r w:rsidR="00CF14AA">
        <w:rPr>
          <w:rFonts w:ascii="Arial" w:eastAsia="Arial" w:hAnsi="Arial" w:cs="Arial"/>
          <w:color w:val="000000" w:themeColor="text1"/>
          <w:sz w:val="20"/>
          <w:szCs w:val="20"/>
        </w:rPr>
        <w:t xml:space="preserve"> que existe um vício construtivo</w:t>
      </w:r>
      <w:r w:rsidR="00D92A73">
        <w:rPr>
          <w:rFonts w:ascii="Arial" w:eastAsia="Arial" w:hAnsi="Arial" w:cs="Arial"/>
          <w:color w:val="000000" w:themeColor="text1"/>
          <w:sz w:val="20"/>
          <w:szCs w:val="20"/>
        </w:rPr>
        <w:t>.</w:t>
      </w:r>
    </w:p>
    <w:p w14:paraId="1BE4697B" w14:textId="77777777" w:rsidR="00CF14AA" w:rsidRDefault="00CF14AA" w:rsidP="00A64E58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5C590EF4" w14:textId="77777777" w:rsidR="004A1567" w:rsidRDefault="004A1567" w:rsidP="00A64E58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223CC27C" w14:textId="72BC72E1" w:rsidR="00AF6913" w:rsidRPr="002E3470" w:rsidRDefault="002E3470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</w:pPr>
      <w:r w:rsidRPr="0088169D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3. </w:t>
      </w:r>
      <w:r w:rsidR="5836763A" w:rsidRPr="0088169D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CONCLUSÃO</w:t>
      </w:r>
    </w:p>
    <w:p w14:paraId="7F2DC1EF" w14:textId="4D820B8F" w:rsidR="00AF6913" w:rsidRPr="008E5C77" w:rsidRDefault="5836763A" w:rsidP="44701472">
      <w:pPr>
        <w:shd w:val="clear" w:color="auto" w:fill="FFFFFF" w:themeFill="background1"/>
        <w:spacing w:after="0" w:line="240" w:lineRule="auto"/>
        <w:jc w:val="both"/>
        <w:rPr>
          <w:color w:val="FF0000"/>
        </w:rPr>
      </w:pPr>
      <w:r w:rsidRPr="008E5C77">
        <w:rPr>
          <w:rFonts w:ascii="Aptos" w:eastAsia="Aptos" w:hAnsi="Aptos" w:cs="Aptos"/>
          <w:color w:val="FF0000"/>
        </w:rPr>
        <w:t xml:space="preserve"> </w:t>
      </w:r>
    </w:p>
    <w:p w14:paraId="6A1019AA" w14:textId="56BDA897" w:rsidR="008A18AA" w:rsidRDefault="002E3470" w:rsidP="008A18AA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23FAA4D6">
        <w:rPr>
          <w:rFonts w:ascii="Arial" w:eastAsia="Arial" w:hAnsi="Arial" w:cs="Arial"/>
          <w:color w:val="000000" w:themeColor="text1"/>
          <w:sz w:val="20"/>
          <w:szCs w:val="20"/>
        </w:rPr>
        <w:t>3</w:t>
      </w:r>
      <w:r w:rsidR="5836763A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.1 </w:t>
      </w:r>
      <w:r w:rsidR="00231300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Sem prejuízo da necessidade de leitura integral </w:t>
      </w:r>
      <w:r w:rsidR="00FB289E" w:rsidRPr="23FAA4D6">
        <w:rPr>
          <w:rFonts w:ascii="Arial" w:eastAsia="Arial" w:hAnsi="Arial" w:cs="Arial"/>
          <w:color w:val="000000" w:themeColor="text1"/>
          <w:sz w:val="20"/>
          <w:szCs w:val="20"/>
        </w:rPr>
        <w:t>do documento, elencamos as suas principais conclusões</w:t>
      </w:r>
      <w:r w:rsidR="008A18AA" w:rsidRPr="23FAA4D6">
        <w:rPr>
          <w:rFonts w:ascii="Arial" w:eastAsia="Arial" w:hAnsi="Arial" w:cs="Arial"/>
          <w:color w:val="000000" w:themeColor="text1"/>
          <w:sz w:val="20"/>
          <w:szCs w:val="20"/>
        </w:rPr>
        <w:t>, de forma a suportar a tese de</w:t>
      </w:r>
      <w:r w:rsidR="00A42AD6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50E2515E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que </w:t>
      </w:r>
      <w:r w:rsidR="008A18AA" w:rsidRPr="23FAA4D6">
        <w:rPr>
          <w:rFonts w:ascii="Arial" w:eastAsia="Arial" w:hAnsi="Arial" w:cs="Arial"/>
          <w:color w:val="000000" w:themeColor="text1"/>
          <w:sz w:val="20"/>
          <w:szCs w:val="20"/>
        </w:rPr>
        <w:t xml:space="preserve">o aspecto visual de fissuras mapeadas em paredes não </w:t>
      </w:r>
      <w:r w:rsidR="008A18AA" w:rsidRPr="23FAA4D6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configura apriorística/automática conclusão de ocorrência de “vício construtivo”</w:t>
      </w:r>
      <w:r w:rsidR="002B2020" w:rsidRPr="23FAA4D6">
        <w:rPr>
          <w:rFonts w:ascii="Arial" w:eastAsia="Arial" w:hAnsi="Arial" w:cs="Arial"/>
          <w:color w:val="000000" w:themeColor="text1"/>
          <w:sz w:val="20"/>
          <w:szCs w:val="20"/>
        </w:rPr>
        <w:t>, a saber:</w:t>
      </w:r>
    </w:p>
    <w:p w14:paraId="7F3ED9DB" w14:textId="77777777" w:rsidR="002B2020" w:rsidRDefault="002B2020" w:rsidP="008A18AA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326F96DC" w14:textId="19F1F726" w:rsidR="00E44012" w:rsidRDefault="00E44012" w:rsidP="00E4401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6ECBAAB9">
        <w:rPr>
          <w:rFonts w:ascii="Arial" w:eastAsia="Arial" w:hAnsi="Arial" w:cs="Arial"/>
          <w:color w:val="000000" w:themeColor="text1"/>
          <w:sz w:val="20"/>
          <w:szCs w:val="20"/>
        </w:rPr>
        <w:t>3.2 ocorrendo nível de fissuração que não ultrapasse os desvios toleráveis, sequer deve-se falar em vício construtivo, pel</w:t>
      </w:r>
      <w:r w:rsidR="71198F53" w:rsidRPr="6ECBAAB9"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Pr="6ECBAAB9">
        <w:rPr>
          <w:rFonts w:ascii="Arial" w:eastAsia="Arial" w:hAnsi="Arial" w:cs="Arial"/>
          <w:color w:val="000000" w:themeColor="text1"/>
          <w:sz w:val="20"/>
          <w:szCs w:val="20"/>
        </w:rPr>
        <w:t xml:space="preserve"> próprio conceito técnico de tolerabilidade, portanto, em qualquer contexto de análise que envolva fissuração em revestimento de argamassas inorgânicas aplicadas sobre paredes e tetos, mister que se coteje com os parâmetros quantitativos dispostos no item 7.2.2.3 da NBR 15.575-4, seja para sistemas verticais de vedação interna (SVVI) ou externa (SVVE).</w:t>
      </w:r>
    </w:p>
    <w:p w14:paraId="06B57C62" w14:textId="5C111275" w:rsidR="008A18AA" w:rsidRDefault="008A18AA" w:rsidP="008A18AA">
      <w:pPr>
        <w:shd w:val="clear" w:color="auto" w:fill="FFFFFF" w:themeFill="background1"/>
        <w:spacing w:after="0" w:line="240" w:lineRule="auto"/>
        <w:jc w:val="both"/>
      </w:pPr>
    </w:p>
    <w:p w14:paraId="0107BCD4" w14:textId="2AC89535" w:rsidR="00E44012" w:rsidRPr="00AF6913" w:rsidRDefault="00E44012" w:rsidP="0AF3FE21">
      <w:pPr>
        <w:shd w:val="clear" w:color="auto" w:fill="FFFFFF" w:themeFill="background1"/>
        <w:spacing w:after="0" w:line="240" w:lineRule="auto"/>
        <w:jc w:val="both"/>
      </w:pPr>
      <w:r>
        <w:t xml:space="preserve">3.3 </w:t>
      </w:r>
      <w:r w:rsidR="0BB770D2" w:rsidRPr="0AF3FE21">
        <w:rPr>
          <w:rFonts w:ascii="Aptos" w:eastAsia="Aptos" w:hAnsi="Aptos" w:cs="Aptos"/>
          <w:color w:val="000000" w:themeColor="text1"/>
        </w:rPr>
        <w:t>Na hipótese de</w:t>
      </w:r>
      <w:r w:rsidR="0BB770D2" w:rsidRPr="0AF3FE21">
        <w:rPr>
          <w:rFonts w:ascii="Arial" w:eastAsia="Arial" w:hAnsi="Arial" w:cs="Arial"/>
          <w:color w:val="000000" w:themeColor="text1"/>
          <w:sz w:val="20"/>
          <w:szCs w:val="20"/>
        </w:rPr>
        <w:t xml:space="preserve"> que seja ultrapassado o limite tolerável de fissuração expresso em norma, cabe avaliar se pode existir outro fenômeno que produza efeito patológico semelhante, isto é, há de se investigar a causalidade adequada, posto que o mesmo aspecto patológico de fissuras mapeadas pode ser alcançando por mais de uma via causal, a exemplo da ausência ou insuficiência de manutenção no revestimento, com ênfase na </w:t>
      </w:r>
      <w:r w:rsidR="0BB770D2" w:rsidRPr="0AF3FE21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deficiência ou inexistência de repintura periódica, fatores associados à decrepitude (envelhecimento natural) e afins, dentre outros fatores com nexo causal não atinente a vício construtivo e consequente responsabilidade associada ao proprietário/usufrutuário da unidade habitacional, condomínio (se for o caso), fato de terceiro ou força maior.</w:t>
      </w:r>
    </w:p>
    <w:p w14:paraId="35643B9C" w14:textId="7B71651C" w:rsidR="00231300" w:rsidRDefault="00231300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02A29442" w14:textId="48161404" w:rsidR="001A155A" w:rsidRDefault="001A155A" w:rsidP="001A155A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3.4 Se a causa da fissura mapeada decorre de excesso de finos ou de desempenamento, e o nível de fissuração supera os limites toleráveis dispostos em norma, resta que se comprove de forma tecnicamente fundamentada</w:t>
      </w:r>
      <w:r w:rsidR="002727E2">
        <w:rPr>
          <w:rFonts w:ascii="Arial" w:eastAsia="Arial" w:hAnsi="Arial" w:cs="Arial"/>
          <w:color w:val="000000" w:themeColor="text1"/>
          <w:sz w:val="20"/>
          <w:szCs w:val="20"/>
        </w:rPr>
        <w:t>,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a perda precoce de desempenho que disso decorreu (seja no aspecto térmico, acústico ou de outra natureza), para que então, se alcance um </w:t>
      </w:r>
      <w:r w:rsidRPr="0047077A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standard probatório mínimo que possibilite concluir, para além da dúvida razoável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, que existe um vício construtivo.</w:t>
      </w:r>
    </w:p>
    <w:p w14:paraId="458ED623" w14:textId="321E4DD1" w:rsidR="00231300" w:rsidRDefault="00231300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13A20D99" w14:textId="62B41C05" w:rsidR="00AF6913" w:rsidRPr="00AF6913" w:rsidRDefault="0088169D" w:rsidP="44701472">
      <w:pPr>
        <w:shd w:val="clear" w:color="auto" w:fill="FFFFFF" w:themeFill="background1"/>
        <w:spacing w:before="120" w:after="0" w:line="240" w:lineRule="auto"/>
        <w:jc w:val="both"/>
      </w:pPr>
      <w: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4</w:t>
      </w:r>
      <w:r w:rsidR="5836763A" w:rsidRPr="4470147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. REFERÊNCIAS</w:t>
      </w:r>
    </w:p>
    <w:p w14:paraId="5AF5BE70" w14:textId="2198DE27" w:rsidR="00AF6913" w:rsidRPr="00AF6913" w:rsidRDefault="5836763A" w:rsidP="44701472">
      <w:pPr>
        <w:spacing w:after="0" w:line="257" w:lineRule="auto"/>
        <w:jc w:val="both"/>
      </w:pPr>
      <w:r w:rsidRPr="44701472">
        <w:rPr>
          <w:rFonts w:ascii="Arial" w:eastAsia="Arial" w:hAnsi="Arial" w:cs="Arial"/>
          <w:sz w:val="20"/>
          <w:szCs w:val="20"/>
        </w:rPr>
        <w:t xml:space="preserve"> </w:t>
      </w:r>
    </w:p>
    <w:p w14:paraId="46C42BAB" w14:textId="0952A3BC" w:rsidR="00AF6913" w:rsidRPr="00AF6913" w:rsidRDefault="5836763A" w:rsidP="44701472">
      <w:pPr>
        <w:spacing w:after="0" w:line="257" w:lineRule="auto"/>
        <w:jc w:val="both"/>
      </w:pPr>
      <w:r w:rsidRPr="44701472">
        <w:rPr>
          <w:rFonts w:ascii="Arial" w:eastAsia="Arial" w:hAnsi="Arial" w:cs="Arial"/>
          <w:sz w:val="20"/>
          <w:szCs w:val="20"/>
        </w:rPr>
        <w:t>ASSOCIAÇÃO BRASILEIRA DE NORMAS TÉCNICAS. ABNT NBR 13.7</w:t>
      </w:r>
      <w:r w:rsidR="00676085">
        <w:rPr>
          <w:rFonts w:ascii="Arial" w:eastAsia="Arial" w:hAnsi="Arial" w:cs="Arial"/>
          <w:sz w:val="20"/>
          <w:szCs w:val="20"/>
        </w:rPr>
        <w:t>49</w:t>
      </w:r>
      <w:r w:rsidRPr="44701472">
        <w:rPr>
          <w:rFonts w:ascii="Arial" w:eastAsia="Arial" w:hAnsi="Arial" w:cs="Arial"/>
          <w:sz w:val="20"/>
          <w:szCs w:val="20"/>
        </w:rPr>
        <w:t>:20</w:t>
      </w:r>
      <w:r w:rsidR="00676085">
        <w:rPr>
          <w:rFonts w:ascii="Arial" w:eastAsia="Arial" w:hAnsi="Arial" w:cs="Arial"/>
          <w:sz w:val="20"/>
          <w:szCs w:val="20"/>
        </w:rPr>
        <w:t>13</w:t>
      </w:r>
      <w:r w:rsidRPr="44701472">
        <w:rPr>
          <w:rFonts w:ascii="Arial" w:eastAsia="Arial" w:hAnsi="Arial" w:cs="Arial"/>
          <w:sz w:val="20"/>
          <w:szCs w:val="20"/>
        </w:rPr>
        <w:t xml:space="preserve">. </w:t>
      </w:r>
      <w:r w:rsidR="00676085" w:rsidRPr="00676085">
        <w:rPr>
          <w:rFonts w:ascii="Arial" w:eastAsia="Arial" w:hAnsi="Arial" w:cs="Arial"/>
          <w:sz w:val="20"/>
          <w:szCs w:val="20"/>
        </w:rPr>
        <w:t>Revestimento de paredes e tetos de argamassas inorgânicas — Especificação</w:t>
      </w:r>
      <w:r w:rsidRPr="44701472">
        <w:rPr>
          <w:rFonts w:ascii="Arial" w:eastAsia="Arial" w:hAnsi="Arial" w:cs="Arial"/>
          <w:sz w:val="20"/>
          <w:szCs w:val="20"/>
        </w:rPr>
        <w:t>. Rio de Janeiro: ABNT, 20</w:t>
      </w:r>
      <w:r w:rsidR="00676085">
        <w:rPr>
          <w:rFonts w:ascii="Arial" w:eastAsia="Arial" w:hAnsi="Arial" w:cs="Arial"/>
          <w:sz w:val="20"/>
          <w:szCs w:val="20"/>
        </w:rPr>
        <w:t>13</w:t>
      </w:r>
      <w:r w:rsidRPr="44701472">
        <w:rPr>
          <w:rFonts w:ascii="Arial" w:eastAsia="Arial" w:hAnsi="Arial" w:cs="Arial"/>
          <w:sz w:val="20"/>
          <w:szCs w:val="20"/>
        </w:rPr>
        <w:t>.</w:t>
      </w:r>
    </w:p>
    <w:p w14:paraId="0F98C449" w14:textId="344C635A" w:rsidR="00AF6913" w:rsidRPr="00AF6913" w:rsidRDefault="5836763A" w:rsidP="44701472">
      <w:pPr>
        <w:shd w:val="clear" w:color="auto" w:fill="FFFFFF" w:themeFill="background1"/>
        <w:spacing w:after="0" w:line="240" w:lineRule="auto"/>
        <w:jc w:val="both"/>
      </w:pPr>
      <w:r w:rsidRPr="44701472">
        <w:rPr>
          <w:rFonts w:ascii="Arial" w:eastAsia="Arial" w:hAnsi="Arial" w:cs="Arial"/>
          <w:sz w:val="20"/>
          <w:szCs w:val="20"/>
        </w:rPr>
        <w:t xml:space="preserve"> </w:t>
      </w:r>
    </w:p>
    <w:p w14:paraId="41F36294" w14:textId="77777777" w:rsidR="00FD69F0" w:rsidRDefault="00FD69F0" w:rsidP="00FD69F0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22EACCF5">
        <w:rPr>
          <w:rFonts w:ascii="Arial" w:eastAsia="Arial" w:hAnsi="Arial" w:cs="Arial"/>
          <w:color w:val="000000" w:themeColor="text1"/>
          <w:sz w:val="20"/>
          <w:szCs w:val="20"/>
        </w:rPr>
        <w:t>ASSOCIAÇÃO BRASILEIRA DE NORMAS TÉCNICAS. ABNT NBR 13.752:2024. Perícias de engenharia na construção civil. Rio de Janeiro: ABNT, 2024.</w:t>
      </w:r>
    </w:p>
    <w:p w14:paraId="75CA589F" w14:textId="41AA58CA" w:rsidR="22EACCF5" w:rsidRDefault="22EACCF5" w:rsidP="22EACCF5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32ADE8DE" w14:textId="4604010F" w:rsidR="65D35BCC" w:rsidRDefault="65D35BCC" w:rsidP="22EACCF5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39A73008">
        <w:rPr>
          <w:rFonts w:ascii="Arial" w:eastAsia="Arial" w:hAnsi="Arial" w:cs="Arial"/>
          <w:color w:val="000000" w:themeColor="text1"/>
          <w:sz w:val="20"/>
          <w:szCs w:val="20"/>
        </w:rPr>
        <w:t>ASSOCIAÇÃO BRASILEIRA DE NORMAS TÉCNICAS. ABNT NBR 15.575-4:2021 Edificações habitacionais — Desempenho Parte 4: Requisitos para os sistemas de vedações verticais internas e externas — SVVIE</w:t>
      </w:r>
      <w:r w:rsidR="4F39042B" w:rsidRPr="39A73008">
        <w:rPr>
          <w:rFonts w:ascii="Arial" w:eastAsia="Arial" w:hAnsi="Arial" w:cs="Arial"/>
          <w:color w:val="000000" w:themeColor="text1"/>
          <w:sz w:val="20"/>
          <w:szCs w:val="20"/>
        </w:rPr>
        <w:t>.</w:t>
      </w:r>
    </w:p>
    <w:p w14:paraId="5FE17046" w14:textId="77777777" w:rsidR="00FD69F0" w:rsidRPr="00FD69F0" w:rsidRDefault="00FD69F0" w:rsidP="00FD69F0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12552CC1" w14:textId="77777777" w:rsidR="00FD69F0" w:rsidRPr="000B0C29" w:rsidRDefault="00FD69F0" w:rsidP="00FD69F0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000B0C29">
        <w:rPr>
          <w:rFonts w:ascii="Arial" w:eastAsia="Arial" w:hAnsi="Arial" w:cs="Arial"/>
          <w:color w:val="000000" w:themeColor="text1"/>
          <w:sz w:val="20"/>
          <w:szCs w:val="20"/>
        </w:rPr>
        <w:t xml:space="preserve">Diretrizes técnicas para perícias judiciais envolvendo vícios construtivos nas habitações de interesse social / coordenação e revisão Flávia </w:t>
      </w:r>
      <w:proofErr w:type="spellStart"/>
      <w:r w:rsidRPr="000B0C29">
        <w:rPr>
          <w:rFonts w:ascii="Arial" w:eastAsia="Arial" w:hAnsi="Arial" w:cs="Arial"/>
          <w:color w:val="000000" w:themeColor="text1"/>
          <w:sz w:val="20"/>
          <w:szCs w:val="20"/>
        </w:rPr>
        <w:t>Zoéga</w:t>
      </w:r>
      <w:proofErr w:type="spellEnd"/>
      <w:r w:rsidRPr="000B0C29">
        <w:rPr>
          <w:rFonts w:ascii="Arial" w:eastAsia="Arial" w:hAnsi="Arial" w:cs="Arial"/>
          <w:color w:val="000000" w:themeColor="text1"/>
          <w:sz w:val="20"/>
          <w:szCs w:val="20"/>
        </w:rPr>
        <w:t xml:space="preserve"> Andreatta Pujadas. – 1.ed. – São </w:t>
      </w:r>
      <w:proofErr w:type="gramStart"/>
      <w:r w:rsidRPr="000B0C29">
        <w:rPr>
          <w:rFonts w:ascii="Arial" w:eastAsia="Arial" w:hAnsi="Arial" w:cs="Arial"/>
          <w:color w:val="000000" w:themeColor="text1"/>
          <w:sz w:val="20"/>
          <w:szCs w:val="20"/>
        </w:rPr>
        <w:t>Paulo :</w:t>
      </w:r>
      <w:proofErr w:type="gramEnd"/>
      <w:r w:rsidRPr="000B0C29">
        <w:rPr>
          <w:rFonts w:ascii="Arial" w:eastAsia="Arial" w:hAnsi="Arial" w:cs="Arial"/>
          <w:color w:val="000000" w:themeColor="text1"/>
          <w:sz w:val="20"/>
          <w:szCs w:val="20"/>
        </w:rPr>
        <w:t xml:space="preserve"> Editora </w:t>
      </w:r>
      <w:proofErr w:type="spellStart"/>
      <w:r w:rsidRPr="000B0C29">
        <w:rPr>
          <w:rFonts w:ascii="Arial" w:eastAsia="Arial" w:hAnsi="Arial" w:cs="Arial"/>
          <w:color w:val="000000" w:themeColor="text1"/>
          <w:sz w:val="20"/>
          <w:szCs w:val="20"/>
        </w:rPr>
        <w:t>Leud</w:t>
      </w:r>
      <w:proofErr w:type="spellEnd"/>
      <w:r w:rsidRPr="000B0C29">
        <w:rPr>
          <w:rFonts w:ascii="Arial" w:eastAsia="Arial" w:hAnsi="Arial" w:cs="Arial"/>
          <w:color w:val="000000" w:themeColor="text1"/>
          <w:sz w:val="20"/>
          <w:szCs w:val="20"/>
        </w:rPr>
        <w:t xml:space="preserve">, 2025. </w:t>
      </w:r>
    </w:p>
    <w:p w14:paraId="47B7E271" w14:textId="77777777" w:rsidR="00FD69F0" w:rsidRDefault="00FD69F0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7303146C" w14:textId="47CB3BEE" w:rsidR="0000476F" w:rsidRDefault="1924EAFB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  <w:r w:rsidRPr="426DCD11">
        <w:rPr>
          <w:rFonts w:ascii="Arial" w:eastAsia="Arial" w:hAnsi="Arial" w:cs="Arial"/>
          <w:color w:val="000000" w:themeColor="text1"/>
          <w:sz w:val="20"/>
          <w:szCs w:val="20"/>
        </w:rPr>
        <w:t xml:space="preserve">IBABE-SP. Perícias de Engenharia: uma visão contemporânea. 1ª </w:t>
      </w:r>
      <w:proofErr w:type="gramStart"/>
      <w:r w:rsidRPr="426DCD11">
        <w:rPr>
          <w:rFonts w:ascii="Arial" w:eastAsia="Arial" w:hAnsi="Arial" w:cs="Arial"/>
          <w:color w:val="000000" w:themeColor="text1"/>
          <w:sz w:val="20"/>
          <w:szCs w:val="20"/>
        </w:rPr>
        <w:t>Ed..</w:t>
      </w:r>
      <w:proofErr w:type="gramEnd"/>
      <w:r w:rsidRPr="426DCD11">
        <w:rPr>
          <w:rFonts w:ascii="Arial" w:eastAsia="Arial" w:hAnsi="Arial" w:cs="Arial"/>
          <w:color w:val="000000" w:themeColor="text1"/>
          <w:sz w:val="20"/>
          <w:szCs w:val="20"/>
        </w:rPr>
        <w:t xml:space="preserve"> São Paulo: </w:t>
      </w:r>
      <w:proofErr w:type="spellStart"/>
      <w:r w:rsidRPr="426DCD11">
        <w:rPr>
          <w:rFonts w:ascii="Arial" w:eastAsia="Arial" w:hAnsi="Arial" w:cs="Arial"/>
          <w:color w:val="000000" w:themeColor="text1"/>
          <w:sz w:val="20"/>
          <w:szCs w:val="20"/>
        </w:rPr>
        <w:t>Leud</w:t>
      </w:r>
      <w:proofErr w:type="spellEnd"/>
      <w:r w:rsidRPr="426DCD11">
        <w:rPr>
          <w:rFonts w:ascii="Arial" w:eastAsia="Arial" w:hAnsi="Arial" w:cs="Arial"/>
          <w:color w:val="000000" w:themeColor="text1"/>
          <w:sz w:val="20"/>
          <w:szCs w:val="20"/>
        </w:rPr>
        <w:t>, 2022.</w:t>
      </w:r>
    </w:p>
    <w:p w14:paraId="48FD2024" w14:textId="77777777" w:rsidR="0000476F" w:rsidRDefault="0000476F" w:rsidP="44701472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415C5707" w14:textId="77777777" w:rsidR="0000476F" w:rsidRDefault="0000476F" w:rsidP="0000476F">
      <w:pPr>
        <w:shd w:val="clear" w:color="auto" w:fill="FFFFFF" w:themeFill="background1"/>
        <w:spacing w:after="0" w:line="240" w:lineRule="auto"/>
        <w:jc w:val="both"/>
        <w:rPr>
          <w:rFonts w:ascii="Arial" w:eastAsia="Arial" w:hAnsi="Arial" w:cs="Arial"/>
          <w:color w:val="000000" w:themeColor="text1"/>
          <w:sz w:val="20"/>
          <w:szCs w:val="20"/>
        </w:rPr>
      </w:pPr>
    </w:p>
    <w:sectPr w:rsidR="0000476F">
      <w:headerReference w:type="default" r:id="rId17"/>
      <w:footerReference w:type="even" r:id="rId18"/>
      <w:footerReference w:type="default" r:id="rId19"/>
      <w:footerReference w:type="firs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DB802" w14:textId="77777777" w:rsidR="00CC1573" w:rsidRDefault="00CC1573" w:rsidP="007A5965">
      <w:pPr>
        <w:spacing w:after="0" w:line="240" w:lineRule="auto"/>
      </w:pPr>
      <w:r>
        <w:separator/>
      </w:r>
    </w:p>
  </w:endnote>
  <w:endnote w:type="continuationSeparator" w:id="0">
    <w:p w14:paraId="4CAD3BFD" w14:textId="77777777" w:rsidR="00CC1573" w:rsidRDefault="00CC1573" w:rsidP="007A5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50928" w14:textId="26A74C60" w:rsidR="007A5965" w:rsidRDefault="00E417E2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B29CF32" wp14:editId="707D6E6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400040" cy="725805"/>
              <wp:effectExtent l="0" t="0" r="10160" b="0"/>
              <wp:wrapNone/>
              <wp:docPr id="693716933" name="Caixa de Texto 2" descr="## INFORMAÇÃO CONFIDENCIAL: Esta mensagem, incluindo anexos, contém informações confidenciais. O uso, divulgação, distribuição e/ou cópia não autorizados são estritamente proibidos e sujeitos às penalidades legais cabíveis. Caso esta mensagem tenha sido encaminhada indevidamente para você ou se houver necessidade de esclarecimento adicional, favor contatar o remetente. ##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0040" cy="725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49854A" w14:textId="428B6F47" w:rsidR="00E417E2" w:rsidRPr="00E417E2" w:rsidRDefault="00E417E2" w:rsidP="00E417E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16"/>
                              <w:szCs w:val="16"/>
                            </w:rPr>
                          </w:pPr>
                          <w:r w:rsidRPr="00E417E2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16"/>
                              <w:szCs w:val="16"/>
                            </w:rPr>
                            <w:t>## INFORMAÇÃO CONFIDENCIAL: Esta mensagem, incluindo anexos, contém informações confidenciais. O uso, divulgação, distribuição e/ou cópia não autorizados são estritamente proibidos e sujeitos às penalidades legais cabíveis. Caso esta mensagem tenha sido encaminhada indevidamente para você ou se houver necessidade de esclarecimento adicional, favor contatar o remetente. ##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29CF3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## INFORMAÇÃO CONFIDENCIAL: Esta mensagem, incluindo anexos, contém informações confidenciais. O uso, divulgação, distribuição e/ou cópia não autorizados são estritamente proibidos e sujeitos às penalidades legais cabíveis. Caso esta mensagem tenha sido encaminhada indevidamente para você ou se houver necessidade de esclarecimento adicional, favor contatar o remetente. ##" style="position:absolute;margin-left:0;margin-top:0;width:425.2pt;height:57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7F49854A" w14:textId="428B6F47" w:rsidR="00E417E2" w:rsidRPr="00E417E2" w:rsidRDefault="00E417E2" w:rsidP="00E417E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16"/>
                        <w:szCs w:val="16"/>
                      </w:rPr>
                    </w:pPr>
                    <w:r w:rsidRPr="00E417E2">
                      <w:rPr>
                        <w:rFonts w:ascii="Calibri" w:eastAsia="Calibri" w:hAnsi="Calibri" w:cs="Calibri"/>
                        <w:noProof/>
                        <w:color w:val="0000FF"/>
                        <w:sz w:val="16"/>
                        <w:szCs w:val="16"/>
                      </w:rPr>
                      <w:t>## INFORMAÇÃO CONFIDENCIAL: Esta mensagem, incluindo anexos, contém informações confidenciais. O uso, divulgação, distribuição e/ou cópia não autorizados são estritamente proibidos e sujeitos às penalidades legais cabíveis. Caso esta mensagem tenha sido encaminhada indevidamente para você ou se houver necessidade de esclarecimento adicional, favor contatar o remetente. ##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17920" w14:textId="468300F5" w:rsidR="007A5965" w:rsidRDefault="00E417E2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AC88E12" wp14:editId="083D9DF3">
              <wp:simplePos x="1079500" y="10071100"/>
              <wp:positionH relativeFrom="page">
                <wp:align>left</wp:align>
              </wp:positionH>
              <wp:positionV relativeFrom="page">
                <wp:align>bottom</wp:align>
              </wp:positionV>
              <wp:extent cx="5400040" cy="725805"/>
              <wp:effectExtent l="0" t="0" r="10160" b="0"/>
              <wp:wrapNone/>
              <wp:docPr id="2050562195" name="Caixa de Texto 3" descr="## INFORMAÇÃO CONFIDENCIAL: Esta mensagem, incluindo anexos, contém informações confidenciais. O uso, divulgação, distribuição e/ou cópia não autorizados são estritamente proibidos e sujeitos às penalidades legais cabíveis. Caso esta mensagem tenha sido encaminhada indevidamente para você ou se houver necessidade de esclarecimento adicional, favor contatar o remetente. ##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0040" cy="725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413851" w14:textId="121A5664" w:rsidR="00E417E2" w:rsidRPr="00E417E2" w:rsidRDefault="00E417E2" w:rsidP="00E417E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16"/>
                              <w:szCs w:val="16"/>
                            </w:rPr>
                          </w:pPr>
                          <w:r w:rsidRPr="00E417E2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16"/>
                              <w:szCs w:val="16"/>
                            </w:rPr>
                            <w:t>## INFORMAÇÃO CONFIDENCIAL: Esta mensagem, incluindo anexos, contém informações confidenciais. O uso, divulgação, distribuição e/ou cópia não autorizados são estritamente proibidos e sujeitos às penalidades legais cabíveis. Caso esta mensagem tenha sido encaminhada indevidamente para você ou se houver necessidade de esclarecimento adicional, favor contatar o remetente. ##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C88E12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alt="## INFORMAÇÃO CONFIDENCIAL: Esta mensagem, incluindo anexos, contém informações confidenciais. O uso, divulgação, distribuição e/ou cópia não autorizados são estritamente proibidos e sujeitos às penalidades legais cabíveis. Caso esta mensagem tenha sido encaminhada indevidamente para você ou se houver necessidade de esclarecimento adicional, favor contatar o remetente. ##" style="position:absolute;margin-left:0;margin-top:0;width:425.2pt;height:57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65413851" w14:textId="121A5664" w:rsidR="00E417E2" w:rsidRPr="00E417E2" w:rsidRDefault="00E417E2" w:rsidP="00E417E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16"/>
                        <w:szCs w:val="16"/>
                      </w:rPr>
                    </w:pPr>
                    <w:r w:rsidRPr="00E417E2">
                      <w:rPr>
                        <w:rFonts w:ascii="Calibri" w:eastAsia="Calibri" w:hAnsi="Calibri" w:cs="Calibri"/>
                        <w:noProof/>
                        <w:color w:val="0000FF"/>
                        <w:sz w:val="16"/>
                        <w:szCs w:val="16"/>
                      </w:rPr>
                      <w:t>## INFORMAÇÃO CONFIDENCIAL: Esta mensagem, incluindo anexos, contém informações confidenciais. O uso, divulgação, distribuição e/ou cópia não autorizados são estritamente proibidos e sujeitos às penalidades legais cabíveis. Caso esta mensagem tenha sido encaminhada indevidamente para você ou se houver necessidade de esclarecimento adicional, favor contatar o remetente. ##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489C1" w14:textId="4595B212" w:rsidR="007A5965" w:rsidRDefault="00E417E2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ADD28AB" wp14:editId="76E00B7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400040" cy="725805"/>
              <wp:effectExtent l="0" t="0" r="10160" b="0"/>
              <wp:wrapNone/>
              <wp:docPr id="454474733" name="Caixa de Texto 1" descr="## INFORMAÇÃO CONFIDENCIAL: Esta mensagem, incluindo anexos, contém informações confidenciais. O uso, divulgação, distribuição e/ou cópia não autorizados são estritamente proibidos e sujeitos às penalidades legais cabíveis. Caso esta mensagem tenha sido encaminhada indevidamente para você ou se houver necessidade de esclarecimento adicional, favor contatar o remetente. ##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0040" cy="725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60BE64" w14:textId="6774C65C" w:rsidR="00E417E2" w:rsidRPr="00E417E2" w:rsidRDefault="00E417E2" w:rsidP="00E417E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16"/>
                              <w:szCs w:val="16"/>
                            </w:rPr>
                          </w:pPr>
                          <w:r w:rsidRPr="00E417E2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16"/>
                              <w:szCs w:val="16"/>
                            </w:rPr>
                            <w:t>## INFORMAÇÃO CONFIDENCIAL: Esta mensagem, incluindo anexos, contém informações confidenciais. O uso, divulgação, distribuição e/ou cópia não autorizados são estritamente proibidos e sujeitos às penalidades legais cabíveis. Caso esta mensagem tenha sido encaminhada indevidamente para você ou se houver necessidade de esclarecimento adicional, favor contatar o remetente. ##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DD28AB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alt="## INFORMAÇÃO CONFIDENCIAL: Esta mensagem, incluindo anexos, contém informações confidenciais. O uso, divulgação, distribuição e/ou cópia não autorizados são estritamente proibidos e sujeitos às penalidades legais cabíveis. Caso esta mensagem tenha sido encaminhada indevidamente para você ou se houver necessidade de esclarecimento adicional, favor contatar o remetente. ##" style="position:absolute;margin-left:0;margin-top:0;width:425.2pt;height:57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3160BE64" w14:textId="6774C65C" w:rsidR="00E417E2" w:rsidRPr="00E417E2" w:rsidRDefault="00E417E2" w:rsidP="00E417E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16"/>
                        <w:szCs w:val="16"/>
                      </w:rPr>
                    </w:pPr>
                    <w:r w:rsidRPr="00E417E2">
                      <w:rPr>
                        <w:rFonts w:ascii="Calibri" w:eastAsia="Calibri" w:hAnsi="Calibri" w:cs="Calibri"/>
                        <w:noProof/>
                        <w:color w:val="0000FF"/>
                        <w:sz w:val="16"/>
                        <w:szCs w:val="16"/>
                      </w:rPr>
                      <w:t>## INFORMAÇÃO CONFIDENCIAL: Esta mensagem, incluindo anexos, contém informações confidenciais. O uso, divulgação, distribuição e/ou cópia não autorizados são estritamente proibidos e sujeitos às penalidades legais cabíveis. Caso esta mensagem tenha sido encaminhada indevidamente para você ou se houver necessidade de esclarecimento adicional, favor contatar o remetente. ##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6C3E6" w14:textId="77777777" w:rsidR="00CC1573" w:rsidRDefault="00CC1573" w:rsidP="007A5965">
      <w:pPr>
        <w:spacing w:after="0" w:line="240" w:lineRule="auto"/>
      </w:pPr>
      <w:r>
        <w:separator/>
      </w:r>
    </w:p>
  </w:footnote>
  <w:footnote w:type="continuationSeparator" w:id="0">
    <w:p w14:paraId="0F6B72F1" w14:textId="77777777" w:rsidR="00CC1573" w:rsidRDefault="00CC1573" w:rsidP="007A5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18A4A57B" w14:paraId="328FAEF7" w14:textId="77777777" w:rsidTr="426DCD11">
      <w:trPr>
        <w:trHeight w:val="300"/>
      </w:trPr>
      <w:tc>
        <w:tcPr>
          <w:tcW w:w="2830" w:type="dxa"/>
        </w:tcPr>
        <w:p w14:paraId="2AE86675" w14:textId="21BD1062" w:rsidR="18A4A57B" w:rsidRDefault="00490881" w:rsidP="18A4A57B">
          <w:pPr>
            <w:pStyle w:val="Cabealho"/>
            <w:ind w:left="-115"/>
          </w:pPr>
          <w:r>
            <w:rPr>
              <w:noProof/>
            </w:rPr>
            <w:drawing>
              <wp:inline distT="0" distB="0" distL="0" distR="0" wp14:anchorId="6D2A3AF1" wp14:editId="08242A5D">
                <wp:extent cx="1152244" cy="384081"/>
                <wp:effectExtent l="0" t="0" r="0" b="0"/>
                <wp:docPr id="656944610" name="Imagem 6569446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244" cy="3840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0" w:type="dxa"/>
        </w:tcPr>
        <w:p w14:paraId="523391E7" w14:textId="4E4DD342" w:rsidR="18A4A57B" w:rsidRDefault="18A4A57B" w:rsidP="18A4A57B">
          <w:pPr>
            <w:pStyle w:val="Cabealho"/>
            <w:jc w:val="center"/>
            <w:rPr>
              <w:color w:val="FF0000"/>
            </w:rPr>
          </w:pPr>
        </w:p>
      </w:tc>
      <w:tc>
        <w:tcPr>
          <w:tcW w:w="2830" w:type="dxa"/>
        </w:tcPr>
        <w:p w14:paraId="4D5C0C53" w14:textId="321A6D70" w:rsidR="18A4A57B" w:rsidRDefault="18A4A57B" w:rsidP="18A4A57B">
          <w:pPr>
            <w:pStyle w:val="Cabealho"/>
            <w:ind w:right="-115"/>
            <w:jc w:val="right"/>
          </w:pPr>
        </w:p>
      </w:tc>
    </w:tr>
  </w:tbl>
  <w:p w14:paraId="41272442" w14:textId="490DCCB8" w:rsidR="18A4A57B" w:rsidRDefault="18A4A57B" w:rsidP="18A4A57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C762B"/>
    <w:multiLevelType w:val="multilevel"/>
    <w:tmpl w:val="616CC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EB25A0"/>
    <w:multiLevelType w:val="hybridMultilevel"/>
    <w:tmpl w:val="B29812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3A3E8A"/>
    <w:multiLevelType w:val="hybridMultilevel"/>
    <w:tmpl w:val="F54E5C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EADBB"/>
    <w:multiLevelType w:val="hybridMultilevel"/>
    <w:tmpl w:val="7C2073B8"/>
    <w:lvl w:ilvl="0" w:tplc="CBBEC64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A4412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AC9B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B29F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0C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F616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228C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321D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DE32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201CF"/>
    <w:multiLevelType w:val="multilevel"/>
    <w:tmpl w:val="2B8CF4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4AE5CBE"/>
    <w:multiLevelType w:val="multilevel"/>
    <w:tmpl w:val="65BC5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FA64D7"/>
    <w:multiLevelType w:val="multilevel"/>
    <w:tmpl w:val="C1D21E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32B358F"/>
    <w:multiLevelType w:val="multilevel"/>
    <w:tmpl w:val="BE22BC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9437711"/>
    <w:multiLevelType w:val="hybridMultilevel"/>
    <w:tmpl w:val="AAAAEB94"/>
    <w:lvl w:ilvl="0" w:tplc="B0BA588E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72" w:hanging="360"/>
      </w:pPr>
    </w:lvl>
    <w:lvl w:ilvl="2" w:tplc="0416001B" w:tentative="1">
      <w:start w:val="1"/>
      <w:numFmt w:val="lowerRoman"/>
      <w:lvlText w:val="%3."/>
      <w:lvlJc w:val="right"/>
      <w:pPr>
        <w:ind w:left="2592" w:hanging="180"/>
      </w:pPr>
    </w:lvl>
    <w:lvl w:ilvl="3" w:tplc="0416000F" w:tentative="1">
      <w:start w:val="1"/>
      <w:numFmt w:val="decimal"/>
      <w:lvlText w:val="%4."/>
      <w:lvlJc w:val="left"/>
      <w:pPr>
        <w:ind w:left="3312" w:hanging="360"/>
      </w:pPr>
    </w:lvl>
    <w:lvl w:ilvl="4" w:tplc="04160019" w:tentative="1">
      <w:start w:val="1"/>
      <w:numFmt w:val="lowerLetter"/>
      <w:lvlText w:val="%5."/>
      <w:lvlJc w:val="left"/>
      <w:pPr>
        <w:ind w:left="4032" w:hanging="360"/>
      </w:pPr>
    </w:lvl>
    <w:lvl w:ilvl="5" w:tplc="0416001B" w:tentative="1">
      <w:start w:val="1"/>
      <w:numFmt w:val="lowerRoman"/>
      <w:lvlText w:val="%6."/>
      <w:lvlJc w:val="right"/>
      <w:pPr>
        <w:ind w:left="4752" w:hanging="180"/>
      </w:pPr>
    </w:lvl>
    <w:lvl w:ilvl="6" w:tplc="0416000F" w:tentative="1">
      <w:start w:val="1"/>
      <w:numFmt w:val="decimal"/>
      <w:lvlText w:val="%7."/>
      <w:lvlJc w:val="left"/>
      <w:pPr>
        <w:ind w:left="5472" w:hanging="360"/>
      </w:pPr>
    </w:lvl>
    <w:lvl w:ilvl="7" w:tplc="04160019" w:tentative="1">
      <w:start w:val="1"/>
      <w:numFmt w:val="lowerLetter"/>
      <w:lvlText w:val="%8."/>
      <w:lvlJc w:val="left"/>
      <w:pPr>
        <w:ind w:left="6192" w:hanging="360"/>
      </w:pPr>
    </w:lvl>
    <w:lvl w:ilvl="8" w:tplc="0416001B" w:tentative="1">
      <w:start w:val="1"/>
      <w:numFmt w:val="lowerRoman"/>
      <w:lvlText w:val="%9."/>
      <w:lvlJc w:val="right"/>
      <w:pPr>
        <w:ind w:left="6912" w:hanging="180"/>
      </w:pPr>
    </w:lvl>
  </w:abstractNum>
  <w:num w:numId="1" w16cid:durableId="1926693329">
    <w:abstractNumId w:val="3"/>
  </w:num>
  <w:num w:numId="2" w16cid:durableId="557671919">
    <w:abstractNumId w:val="8"/>
  </w:num>
  <w:num w:numId="3" w16cid:durableId="543450414">
    <w:abstractNumId w:val="6"/>
  </w:num>
  <w:num w:numId="4" w16cid:durableId="1377974211">
    <w:abstractNumId w:val="7"/>
  </w:num>
  <w:num w:numId="5" w16cid:durableId="1348481739">
    <w:abstractNumId w:val="2"/>
  </w:num>
  <w:num w:numId="6" w16cid:durableId="1152868489">
    <w:abstractNumId w:val="1"/>
  </w:num>
  <w:num w:numId="7" w16cid:durableId="1123309742">
    <w:abstractNumId w:val="0"/>
  </w:num>
  <w:num w:numId="8" w16cid:durableId="280303570">
    <w:abstractNumId w:val="5"/>
  </w:num>
  <w:num w:numId="9" w16cid:durableId="697351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913"/>
    <w:rsid w:val="0000476F"/>
    <w:rsid w:val="0001292F"/>
    <w:rsid w:val="000134C4"/>
    <w:rsid w:val="000161C3"/>
    <w:rsid w:val="0001735F"/>
    <w:rsid w:val="00031DCF"/>
    <w:rsid w:val="00051A0E"/>
    <w:rsid w:val="0005396F"/>
    <w:rsid w:val="00060529"/>
    <w:rsid w:val="000866F0"/>
    <w:rsid w:val="0009105E"/>
    <w:rsid w:val="00091BE4"/>
    <w:rsid w:val="000B0C01"/>
    <w:rsid w:val="000B0C29"/>
    <w:rsid w:val="000D49A7"/>
    <w:rsid w:val="000D5F6D"/>
    <w:rsid w:val="000E0AD0"/>
    <w:rsid w:val="000F1139"/>
    <w:rsid w:val="000F2692"/>
    <w:rsid w:val="000F3BAE"/>
    <w:rsid w:val="00105194"/>
    <w:rsid w:val="00116BF6"/>
    <w:rsid w:val="00126249"/>
    <w:rsid w:val="001302BE"/>
    <w:rsid w:val="00134A36"/>
    <w:rsid w:val="00141E36"/>
    <w:rsid w:val="0014291D"/>
    <w:rsid w:val="00146B79"/>
    <w:rsid w:val="001530FF"/>
    <w:rsid w:val="00167EE8"/>
    <w:rsid w:val="00191DBF"/>
    <w:rsid w:val="001955D7"/>
    <w:rsid w:val="00196EF7"/>
    <w:rsid w:val="001A155A"/>
    <w:rsid w:val="001D259B"/>
    <w:rsid w:val="001D692D"/>
    <w:rsid w:val="001E1E87"/>
    <w:rsid w:val="001E2514"/>
    <w:rsid w:val="001F38D2"/>
    <w:rsid w:val="00206B3B"/>
    <w:rsid w:val="00212CB3"/>
    <w:rsid w:val="00214344"/>
    <w:rsid w:val="00230C57"/>
    <w:rsid w:val="00231300"/>
    <w:rsid w:val="00234AA4"/>
    <w:rsid w:val="00240DD3"/>
    <w:rsid w:val="00242773"/>
    <w:rsid w:val="00247A5E"/>
    <w:rsid w:val="00247ACB"/>
    <w:rsid w:val="00261598"/>
    <w:rsid w:val="00271622"/>
    <w:rsid w:val="002727E2"/>
    <w:rsid w:val="00276274"/>
    <w:rsid w:val="00283022"/>
    <w:rsid w:val="002A4ABD"/>
    <w:rsid w:val="002A757E"/>
    <w:rsid w:val="002B2020"/>
    <w:rsid w:val="002B2E75"/>
    <w:rsid w:val="002D3A3E"/>
    <w:rsid w:val="002D69A5"/>
    <w:rsid w:val="002E3470"/>
    <w:rsid w:val="002E3F57"/>
    <w:rsid w:val="002F2930"/>
    <w:rsid w:val="0030311D"/>
    <w:rsid w:val="00304E4E"/>
    <w:rsid w:val="00305BCF"/>
    <w:rsid w:val="003170E4"/>
    <w:rsid w:val="00317B05"/>
    <w:rsid w:val="00320C43"/>
    <w:rsid w:val="003267BC"/>
    <w:rsid w:val="003421CB"/>
    <w:rsid w:val="00352DBA"/>
    <w:rsid w:val="00357E4D"/>
    <w:rsid w:val="00374030"/>
    <w:rsid w:val="00385D3D"/>
    <w:rsid w:val="00391420"/>
    <w:rsid w:val="00393BC5"/>
    <w:rsid w:val="003A75B3"/>
    <w:rsid w:val="003B1178"/>
    <w:rsid w:val="003C003E"/>
    <w:rsid w:val="003D12BE"/>
    <w:rsid w:val="003F0429"/>
    <w:rsid w:val="003F0548"/>
    <w:rsid w:val="003F207C"/>
    <w:rsid w:val="00405E6D"/>
    <w:rsid w:val="0042152D"/>
    <w:rsid w:val="0043393E"/>
    <w:rsid w:val="004368CD"/>
    <w:rsid w:val="004453AE"/>
    <w:rsid w:val="00454E92"/>
    <w:rsid w:val="00456739"/>
    <w:rsid w:val="00456B4A"/>
    <w:rsid w:val="00461FFE"/>
    <w:rsid w:val="0047077A"/>
    <w:rsid w:val="00490881"/>
    <w:rsid w:val="0049298E"/>
    <w:rsid w:val="00494FC7"/>
    <w:rsid w:val="004A1567"/>
    <w:rsid w:val="004B1721"/>
    <w:rsid w:val="004B2920"/>
    <w:rsid w:val="004B2D0B"/>
    <w:rsid w:val="004B5379"/>
    <w:rsid w:val="004B55C2"/>
    <w:rsid w:val="004C57B5"/>
    <w:rsid w:val="004D2E99"/>
    <w:rsid w:val="004E609A"/>
    <w:rsid w:val="004F3969"/>
    <w:rsid w:val="00500D76"/>
    <w:rsid w:val="00504791"/>
    <w:rsid w:val="0050663F"/>
    <w:rsid w:val="00520990"/>
    <w:rsid w:val="00522657"/>
    <w:rsid w:val="005231C5"/>
    <w:rsid w:val="0052469D"/>
    <w:rsid w:val="005327B5"/>
    <w:rsid w:val="00541B3D"/>
    <w:rsid w:val="0054484D"/>
    <w:rsid w:val="0055240B"/>
    <w:rsid w:val="0055529A"/>
    <w:rsid w:val="00582CA7"/>
    <w:rsid w:val="005862DD"/>
    <w:rsid w:val="00596C97"/>
    <w:rsid w:val="005B7597"/>
    <w:rsid w:val="005C657E"/>
    <w:rsid w:val="005D5359"/>
    <w:rsid w:val="005D5983"/>
    <w:rsid w:val="005E3307"/>
    <w:rsid w:val="005E6580"/>
    <w:rsid w:val="005F0DA5"/>
    <w:rsid w:val="005F64E5"/>
    <w:rsid w:val="00606E7E"/>
    <w:rsid w:val="006368A5"/>
    <w:rsid w:val="006375D2"/>
    <w:rsid w:val="00644DFC"/>
    <w:rsid w:val="0064660F"/>
    <w:rsid w:val="00654E5E"/>
    <w:rsid w:val="00667002"/>
    <w:rsid w:val="0067369F"/>
    <w:rsid w:val="00676085"/>
    <w:rsid w:val="006A1707"/>
    <w:rsid w:val="006A2960"/>
    <w:rsid w:val="006C07B7"/>
    <w:rsid w:val="006C22F4"/>
    <w:rsid w:val="006E2FCB"/>
    <w:rsid w:val="006E3DD6"/>
    <w:rsid w:val="006E4408"/>
    <w:rsid w:val="006E606B"/>
    <w:rsid w:val="006F0B40"/>
    <w:rsid w:val="006F1FBD"/>
    <w:rsid w:val="006F506B"/>
    <w:rsid w:val="00706AAC"/>
    <w:rsid w:val="00713906"/>
    <w:rsid w:val="0072300A"/>
    <w:rsid w:val="00724F7C"/>
    <w:rsid w:val="00732A6A"/>
    <w:rsid w:val="0075061E"/>
    <w:rsid w:val="00755FDE"/>
    <w:rsid w:val="00783D1F"/>
    <w:rsid w:val="00786271"/>
    <w:rsid w:val="007957E2"/>
    <w:rsid w:val="007A236C"/>
    <w:rsid w:val="007A5965"/>
    <w:rsid w:val="007B43AF"/>
    <w:rsid w:val="007C56C4"/>
    <w:rsid w:val="007D12DF"/>
    <w:rsid w:val="007D12EC"/>
    <w:rsid w:val="007D150A"/>
    <w:rsid w:val="007D3BA7"/>
    <w:rsid w:val="007E2098"/>
    <w:rsid w:val="00801EE0"/>
    <w:rsid w:val="008041DE"/>
    <w:rsid w:val="00806A20"/>
    <w:rsid w:val="00814DF1"/>
    <w:rsid w:val="008247DB"/>
    <w:rsid w:val="00825118"/>
    <w:rsid w:val="00825420"/>
    <w:rsid w:val="00833B5D"/>
    <w:rsid w:val="00834276"/>
    <w:rsid w:val="0083440A"/>
    <w:rsid w:val="0083595C"/>
    <w:rsid w:val="0084089A"/>
    <w:rsid w:val="00846496"/>
    <w:rsid w:val="00850085"/>
    <w:rsid w:val="00852BBD"/>
    <w:rsid w:val="00856257"/>
    <w:rsid w:val="0086071E"/>
    <w:rsid w:val="00873EF5"/>
    <w:rsid w:val="0088169D"/>
    <w:rsid w:val="00882A69"/>
    <w:rsid w:val="008A18AA"/>
    <w:rsid w:val="008B0D33"/>
    <w:rsid w:val="008B122C"/>
    <w:rsid w:val="008E24CA"/>
    <w:rsid w:val="008E5C77"/>
    <w:rsid w:val="008F1D8F"/>
    <w:rsid w:val="008F22C0"/>
    <w:rsid w:val="00901B93"/>
    <w:rsid w:val="00911B6B"/>
    <w:rsid w:val="00923CC8"/>
    <w:rsid w:val="009434EA"/>
    <w:rsid w:val="00947974"/>
    <w:rsid w:val="009534A2"/>
    <w:rsid w:val="00955FA9"/>
    <w:rsid w:val="00960836"/>
    <w:rsid w:val="0098740B"/>
    <w:rsid w:val="00987D47"/>
    <w:rsid w:val="00996A58"/>
    <w:rsid w:val="009A5A30"/>
    <w:rsid w:val="009A7BCA"/>
    <w:rsid w:val="009B6001"/>
    <w:rsid w:val="009D46E6"/>
    <w:rsid w:val="009D5415"/>
    <w:rsid w:val="009F02CB"/>
    <w:rsid w:val="00A0097E"/>
    <w:rsid w:val="00A02EA2"/>
    <w:rsid w:val="00A16FAA"/>
    <w:rsid w:val="00A30D72"/>
    <w:rsid w:val="00A32524"/>
    <w:rsid w:val="00A42AD6"/>
    <w:rsid w:val="00A64E58"/>
    <w:rsid w:val="00A66806"/>
    <w:rsid w:val="00A72B0C"/>
    <w:rsid w:val="00A74F38"/>
    <w:rsid w:val="00A83231"/>
    <w:rsid w:val="00AD3B2D"/>
    <w:rsid w:val="00AF076D"/>
    <w:rsid w:val="00AF6913"/>
    <w:rsid w:val="00B042E0"/>
    <w:rsid w:val="00B07B79"/>
    <w:rsid w:val="00B46E82"/>
    <w:rsid w:val="00B61691"/>
    <w:rsid w:val="00B6190C"/>
    <w:rsid w:val="00B654B7"/>
    <w:rsid w:val="00B67CB6"/>
    <w:rsid w:val="00B73BC4"/>
    <w:rsid w:val="00B74A25"/>
    <w:rsid w:val="00B75315"/>
    <w:rsid w:val="00B85F9D"/>
    <w:rsid w:val="00B90F37"/>
    <w:rsid w:val="00B955A1"/>
    <w:rsid w:val="00B95C85"/>
    <w:rsid w:val="00B976AF"/>
    <w:rsid w:val="00BA5478"/>
    <w:rsid w:val="00BA5F12"/>
    <w:rsid w:val="00BF50A6"/>
    <w:rsid w:val="00BF7073"/>
    <w:rsid w:val="00C06344"/>
    <w:rsid w:val="00C06D39"/>
    <w:rsid w:val="00C0702E"/>
    <w:rsid w:val="00C15043"/>
    <w:rsid w:val="00C2194D"/>
    <w:rsid w:val="00C3584A"/>
    <w:rsid w:val="00C373D9"/>
    <w:rsid w:val="00C46BA6"/>
    <w:rsid w:val="00C47224"/>
    <w:rsid w:val="00C47B90"/>
    <w:rsid w:val="00C55E02"/>
    <w:rsid w:val="00C62237"/>
    <w:rsid w:val="00C63877"/>
    <w:rsid w:val="00C65CB4"/>
    <w:rsid w:val="00C741DA"/>
    <w:rsid w:val="00C752CD"/>
    <w:rsid w:val="00C853F8"/>
    <w:rsid w:val="00C85974"/>
    <w:rsid w:val="00C860AF"/>
    <w:rsid w:val="00C972F9"/>
    <w:rsid w:val="00CA657E"/>
    <w:rsid w:val="00CC1573"/>
    <w:rsid w:val="00CC717F"/>
    <w:rsid w:val="00CD2AD6"/>
    <w:rsid w:val="00CD7C16"/>
    <w:rsid w:val="00CF14AA"/>
    <w:rsid w:val="00CF3163"/>
    <w:rsid w:val="00CF6800"/>
    <w:rsid w:val="00D03B29"/>
    <w:rsid w:val="00D05B9F"/>
    <w:rsid w:val="00D07A4B"/>
    <w:rsid w:val="00D153E5"/>
    <w:rsid w:val="00D23B2A"/>
    <w:rsid w:val="00D25172"/>
    <w:rsid w:val="00D341EF"/>
    <w:rsid w:val="00D44577"/>
    <w:rsid w:val="00D45BFD"/>
    <w:rsid w:val="00D4785C"/>
    <w:rsid w:val="00D52728"/>
    <w:rsid w:val="00D60D14"/>
    <w:rsid w:val="00D67D0F"/>
    <w:rsid w:val="00D70272"/>
    <w:rsid w:val="00D70BC7"/>
    <w:rsid w:val="00D92A73"/>
    <w:rsid w:val="00DA6E41"/>
    <w:rsid w:val="00DB17FA"/>
    <w:rsid w:val="00DC6DF5"/>
    <w:rsid w:val="00DD2422"/>
    <w:rsid w:val="00DE10B1"/>
    <w:rsid w:val="00DE196B"/>
    <w:rsid w:val="00DE7B93"/>
    <w:rsid w:val="00E02B2C"/>
    <w:rsid w:val="00E11505"/>
    <w:rsid w:val="00E11F2A"/>
    <w:rsid w:val="00E21494"/>
    <w:rsid w:val="00E234D1"/>
    <w:rsid w:val="00E238B4"/>
    <w:rsid w:val="00E24C5A"/>
    <w:rsid w:val="00E26A9F"/>
    <w:rsid w:val="00E3311E"/>
    <w:rsid w:val="00E417E2"/>
    <w:rsid w:val="00E44012"/>
    <w:rsid w:val="00E448DF"/>
    <w:rsid w:val="00E531B6"/>
    <w:rsid w:val="00E6025A"/>
    <w:rsid w:val="00E6396D"/>
    <w:rsid w:val="00E654E5"/>
    <w:rsid w:val="00E72D21"/>
    <w:rsid w:val="00E7404B"/>
    <w:rsid w:val="00E74567"/>
    <w:rsid w:val="00E79C63"/>
    <w:rsid w:val="00E82F18"/>
    <w:rsid w:val="00E859EA"/>
    <w:rsid w:val="00E85C7F"/>
    <w:rsid w:val="00EB5F0E"/>
    <w:rsid w:val="00EB6FA1"/>
    <w:rsid w:val="00EC4E8D"/>
    <w:rsid w:val="00ED11FB"/>
    <w:rsid w:val="00ED4EF1"/>
    <w:rsid w:val="00ED50C6"/>
    <w:rsid w:val="00EE3695"/>
    <w:rsid w:val="00EE3918"/>
    <w:rsid w:val="00EE4888"/>
    <w:rsid w:val="00EF73D4"/>
    <w:rsid w:val="00EF7D49"/>
    <w:rsid w:val="00F0422D"/>
    <w:rsid w:val="00F161C9"/>
    <w:rsid w:val="00F36475"/>
    <w:rsid w:val="00F42DB1"/>
    <w:rsid w:val="00F47378"/>
    <w:rsid w:val="00F646CB"/>
    <w:rsid w:val="00F70FE1"/>
    <w:rsid w:val="00F72AF9"/>
    <w:rsid w:val="00FA3C45"/>
    <w:rsid w:val="00FB0247"/>
    <w:rsid w:val="00FB289E"/>
    <w:rsid w:val="00FB3134"/>
    <w:rsid w:val="00FB4EA3"/>
    <w:rsid w:val="00FC0753"/>
    <w:rsid w:val="00FD59C4"/>
    <w:rsid w:val="00FD69F0"/>
    <w:rsid w:val="00FE1011"/>
    <w:rsid w:val="00FE52C6"/>
    <w:rsid w:val="020D54D6"/>
    <w:rsid w:val="03194927"/>
    <w:rsid w:val="043DB0EB"/>
    <w:rsid w:val="06155666"/>
    <w:rsid w:val="068BD1A1"/>
    <w:rsid w:val="0AF3FE21"/>
    <w:rsid w:val="0B0AE9EF"/>
    <w:rsid w:val="0BB770D2"/>
    <w:rsid w:val="0DDF8E0E"/>
    <w:rsid w:val="14FF68F1"/>
    <w:rsid w:val="17C2487B"/>
    <w:rsid w:val="18A4A57B"/>
    <w:rsid w:val="1924EAFB"/>
    <w:rsid w:val="19DDFA5A"/>
    <w:rsid w:val="1ACDF673"/>
    <w:rsid w:val="1C96EF66"/>
    <w:rsid w:val="1F3DB07D"/>
    <w:rsid w:val="1F93CE98"/>
    <w:rsid w:val="217B2233"/>
    <w:rsid w:val="220A73CF"/>
    <w:rsid w:val="22EACCF5"/>
    <w:rsid w:val="23FAA4D6"/>
    <w:rsid w:val="2453BAFA"/>
    <w:rsid w:val="2649E20E"/>
    <w:rsid w:val="28E5D511"/>
    <w:rsid w:val="29AE6328"/>
    <w:rsid w:val="29C5D6AC"/>
    <w:rsid w:val="2BB7F405"/>
    <w:rsid w:val="2BF2080D"/>
    <w:rsid w:val="2C087056"/>
    <w:rsid w:val="2CCC47A1"/>
    <w:rsid w:val="2ECBD02D"/>
    <w:rsid w:val="31D777AB"/>
    <w:rsid w:val="32E3C12D"/>
    <w:rsid w:val="340FCC2C"/>
    <w:rsid w:val="34647693"/>
    <w:rsid w:val="3908B61F"/>
    <w:rsid w:val="3939A6C1"/>
    <w:rsid w:val="39A73008"/>
    <w:rsid w:val="39E17076"/>
    <w:rsid w:val="3B410F29"/>
    <w:rsid w:val="3B87C871"/>
    <w:rsid w:val="3CB645A1"/>
    <w:rsid w:val="3D24B127"/>
    <w:rsid w:val="3DB962D5"/>
    <w:rsid w:val="3EF01BB0"/>
    <w:rsid w:val="41E97AE2"/>
    <w:rsid w:val="426DCD11"/>
    <w:rsid w:val="432CA6F6"/>
    <w:rsid w:val="44701472"/>
    <w:rsid w:val="44AC87F5"/>
    <w:rsid w:val="44C2DC82"/>
    <w:rsid w:val="45DECE9F"/>
    <w:rsid w:val="47950F7D"/>
    <w:rsid w:val="484EA4BF"/>
    <w:rsid w:val="4942137E"/>
    <w:rsid w:val="4A28B195"/>
    <w:rsid w:val="4CD340AC"/>
    <w:rsid w:val="4DBCCEE6"/>
    <w:rsid w:val="4F39042B"/>
    <w:rsid w:val="5091D236"/>
    <w:rsid w:val="50E2515E"/>
    <w:rsid w:val="51F718A0"/>
    <w:rsid w:val="523A7E1B"/>
    <w:rsid w:val="53F49F3A"/>
    <w:rsid w:val="5836763A"/>
    <w:rsid w:val="58DE1364"/>
    <w:rsid w:val="5A5A83D9"/>
    <w:rsid w:val="5B547C1B"/>
    <w:rsid w:val="5C3B2F25"/>
    <w:rsid w:val="5C5360D9"/>
    <w:rsid w:val="5EAC4C09"/>
    <w:rsid w:val="64323ED3"/>
    <w:rsid w:val="6456113B"/>
    <w:rsid w:val="647D9146"/>
    <w:rsid w:val="64861099"/>
    <w:rsid w:val="6547C20B"/>
    <w:rsid w:val="65D35BCC"/>
    <w:rsid w:val="67DE01F4"/>
    <w:rsid w:val="698DE1E1"/>
    <w:rsid w:val="6B1CD362"/>
    <w:rsid w:val="6B2B8915"/>
    <w:rsid w:val="6DB2077F"/>
    <w:rsid w:val="6DEF1E8F"/>
    <w:rsid w:val="6ECBAAB9"/>
    <w:rsid w:val="710AC1B6"/>
    <w:rsid w:val="71198F53"/>
    <w:rsid w:val="71F30C05"/>
    <w:rsid w:val="72A8C716"/>
    <w:rsid w:val="72CFB8B1"/>
    <w:rsid w:val="736C8590"/>
    <w:rsid w:val="7A6AB48F"/>
    <w:rsid w:val="7CE3F75A"/>
    <w:rsid w:val="7CEBE91A"/>
    <w:rsid w:val="7EEB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819E7"/>
  <w15:chartTrackingRefBased/>
  <w15:docId w15:val="{5E693C59-DB90-4717-AAD6-5CD0E6397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155A"/>
  </w:style>
  <w:style w:type="paragraph" w:styleId="Ttulo1">
    <w:name w:val="heading 1"/>
    <w:basedOn w:val="Normal"/>
    <w:next w:val="Normal"/>
    <w:link w:val="Ttulo1Char"/>
    <w:uiPriority w:val="9"/>
    <w:qFormat/>
    <w:rsid w:val="00AF69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F69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F69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F69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F69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F69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F69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F69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F69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F69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F69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F69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F691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F691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F691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F691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F691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F691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F69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F69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F69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F69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F69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F691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F691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F691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F69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F691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F6913"/>
    <w:rPr>
      <w:b/>
      <w:bCs/>
      <w:smallCaps/>
      <w:color w:val="0F4761" w:themeColor="accent1" w:themeShade="BF"/>
      <w:spacing w:val="5"/>
    </w:rPr>
  </w:style>
  <w:style w:type="paragraph" w:customStyle="1" w:styleId="Legenda1">
    <w:name w:val="Legenda1"/>
    <w:basedOn w:val="Normal"/>
    <w:next w:val="Normal"/>
    <w:uiPriority w:val="99"/>
    <w:semiHidden/>
    <w:unhideWhenUsed/>
    <w:qFormat/>
    <w:rsid w:val="00C85974"/>
    <w:pPr>
      <w:spacing w:after="200" w:line="240" w:lineRule="auto"/>
    </w:pPr>
    <w:rPr>
      <w:rFonts w:ascii="Arial" w:eastAsia="Times New Roman" w:hAnsi="Arial" w:cs="Times New Roman"/>
      <w:i/>
      <w:iCs/>
      <w:color w:val="44546A"/>
      <w:kern w:val="0"/>
      <w:sz w:val="18"/>
      <w:szCs w:val="18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7A59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5965"/>
  </w:style>
  <w:style w:type="paragraph" w:customStyle="1" w:styleId="Default">
    <w:name w:val="Default"/>
    <w:rsid w:val="003D12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Cabealho">
    <w:name w:val="header"/>
    <w:basedOn w:val="Normal"/>
    <w:uiPriority w:val="99"/>
    <w:unhideWhenUsed/>
    <w:rsid w:val="18A4A57B"/>
    <w:pPr>
      <w:tabs>
        <w:tab w:val="center" w:pos="4680"/>
        <w:tab w:val="right" w:pos="9360"/>
      </w:tabs>
      <w:spacing w:after="0" w:line="240" w:lineRule="auto"/>
    </w:p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0822f07e-1679-4b13-b090-0555ec10429c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164f4a2-b696-4870-9643-f0b831e038d3">
      <Terms xmlns="http://schemas.microsoft.com/office/infopath/2007/PartnerControls"/>
    </lcf76f155ced4ddcb4097134ff3c332f>
    <_ip_UnifiedCompliancePolicyProperties xmlns="http://schemas.microsoft.com/sharepoint/v3" xsi:nil="true"/>
    <TaxCatchAll xmlns="8c30dcc0-fb94-49ba-9b0c-37bdae99580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5E155C339938844A93E1859EBB9B22F" ma:contentTypeVersion="20" ma:contentTypeDescription="Crie um novo documento." ma:contentTypeScope="" ma:versionID="e35a8c5c43f7e66c55b3076629550d6a">
  <xsd:schema xmlns:xsd="http://www.w3.org/2001/XMLSchema" xmlns:xs="http://www.w3.org/2001/XMLSchema" xmlns:p="http://schemas.microsoft.com/office/2006/metadata/properties" xmlns:ns1="http://schemas.microsoft.com/sharepoint/v3" xmlns:ns2="0164f4a2-b696-4870-9643-f0b831e038d3" xmlns:ns3="8c30dcc0-fb94-49ba-9b0c-37bdae995807" targetNamespace="http://schemas.microsoft.com/office/2006/metadata/properties" ma:root="true" ma:fieldsID="c61ecb6a1d8a59e7987b97f4c39e58e6" ns1:_="" ns2:_="" ns3:_="">
    <xsd:import namespace="http://schemas.microsoft.com/sharepoint/v3"/>
    <xsd:import namespace="0164f4a2-b696-4870-9643-f0b831e038d3"/>
    <xsd:import namespace="8c30dcc0-fb94-49ba-9b0c-37bdae9958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4f4a2-b696-4870-9643-f0b831e038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4faff722-0fb5-4c44-9338-8716c18793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0dcc0-fb94-49ba-9b0c-37bdae99580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fef4625-8582-40bd-9039-bba41edaccb6}" ma:internalName="TaxCatchAll" ma:showField="CatchAllData" ma:web="8c30dcc0-fb94-49ba-9b0c-37bdae9958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6E1660-AA1D-4766-A1E9-3AC87797E49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164f4a2-b696-4870-9643-f0b831e038d3"/>
    <ds:schemaRef ds:uri="8c30dcc0-fb94-49ba-9b0c-37bdae995807"/>
  </ds:schemaRefs>
</ds:datastoreItem>
</file>

<file path=customXml/itemProps2.xml><?xml version="1.0" encoding="utf-8"?>
<ds:datastoreItem xmlns:ds="http://schemas.openxmlformats.org/officeDocument/2006/customXml" ds:itemID="{A0089566-2DCA-41BA-8362-20BA75D1C2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F709DF-16E9-4DF9-AA10-E52DD3379F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164f4a2-b696-4870-9643-f0b831e038d3"/>
    <ds:schemaRef ds:uri="8c30dcc0-fb94-49ba-9b0c-37bdae9958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1625</Words>
  <Characters>8778</Characters>
  <Application>Microsoft Office Word</Application>
  <DocSecurity>0</DocSecurity>
  <Lines>73</Lines>
  <Paragraphs>20</Paragraphs>
  <ScaleCrop>false</ScaleCrop>
  <Company>Caixa Economica Federal</Company>
  <LinksUpToDate>false</LinksUpToDate>
  <CharactersWithSpaces>10383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Claudio Morais Oliveira Junior</dc:creator>
  <cp:keywords/>
  <dc:description/>
  <cp:lastModifiedBy>Alvamar Roberto Coelho Cirne</cp:lastModifiedBy>
  <cp:revision>264</cp:revision>
  <cp:lastPrinted>2025-12-12T14:03:00Z</cp:lastPrinted>
  <dcterms:created xsi:type="dcterms:W3CDTF">2025-09-15T22:01:00Z</dcterms:created>
  <dcterms:modified xsi:type="dcterms:W3CDTF">2025-12-31T13:09:00Z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0x01010065E155C339938844A93E1859EBB9B22F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1b16bbed,295947c5,7a391893</vt:lpwstr>
  </property>
  <property fmtid="{D5CDD505-2E9C-101B-9397-08002B2CF9AE}" pid="5" name="ClassificationContentMarkingFooterFontProps">
    <vt:lpwstr>#0000ff,8,Calibri</vt:lpwstr>
  </property>
  <property fmtid="{D5CDD505-2E9C-101B-9397-08002B2CF9AE}" pid="6" name="ClassificationContentMarkingFooterText">
    <vt:lpwstr>## INFORMAÇÃO CONFIDENCIAL: Esta mensagem, incluindo anexos, contém informações confidenciais. O uso, divulgação, distribuição e/ou cópia não autorizados são estritamente proibidos e sujeitos às pena</vt:lpwstr>
  </property>
  <property fmtid="{D5CDD505-2E9C-101B-9397-08002B2CF9AE}" pid="7" name="MSIP_Label_f1a47ad8-907a-4afd-bc2a-6b2ee4f96f0c_Enabled">
    <vt:lpwstr>true</vt:lpwstr>
  </property>
  <property fmtid="{D5CDD505-2E9C-101B-9397-08002B2CF9AE}" pid="8" name="MSIP_Label_f1a47ad8-907a-4afd-bc2a-6b2ee4f96f0c_SetDate">
    <vt:lpwstr>2025-12-31T13:09:27Z</vt:lpwstr>
  </property>
  <property fmtid="{D5CDD505-2E9C-101B-9397-08002B2CF9AE}" pid="9" name="MSIP_Label_f1a47ad8-907a-4afd-bc2a-6b2ee4f96f0c_Method">
    <vt:lpwstr>Privileged</vt:lpwstr>
  </property>
  <property fmtid="{D5CDD505-2E9C-101B-9397-08002B2CF9AE}" pid="10" name="MSIP_Label_f1a47ad8-907a-4afd-bc2a-6b2ee4f96f0c_Name">
    <vt:lpwstr>#EXTERNO_CONFIDENCIAL</vt:lpwstr>
  </property>
  <property fmtid="{D5CDD505-2E9C-101B-9397-08002B2CF9AE}" pid="11" name="MSIP_Label_f1a47ad8-907a-4afd-bc2a-6b2ee4f96f0c_SiteId">
    <vt:lpwstr>ab9bba98-684a-43fb-add8-9c2bebede229</vt:lpwstr>
  </property>
  <property fmtid="{D5CDD505-2E9C-101B-9397-08002B2CF9AE}" pid="12" name="MSIP_Label_f1a47ad8-907a-4afd-bc2a-6b2ee4f96f0c_ActionId">
    <vt:lpwstr>4eeeff64-d364-4355-a94a-fa6ff034958d</vt:lpwstr>
  </property>
  <property fmtid="{D5CDD505-2E9C-101B-9397-08002B2CF9AE}" pid="13" name="MSIP_Label_f1a47ad8-907a-4afd-bc2a-6b2ee4f96f0c_ContentBits">
    <vt:lpwstr>3</vt:lpwstr>
  </property>
</Properties>
</file>